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374842" w:rsidRPr="00374842">
        <w:t>Kuwait</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374842" w:rsidRPr="00374842">
        <w:rPr>
          <w:szCs w:val="18"/>
          <w:lang w:eastAsia="en-GB"/>
        </w:rPr>
        <w:t>Kuwait</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F446E5"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19.75pt">
            <v:imagedata r:id="rId8" o:title=""/>
          </v:shape>
        </w:pict>
      </w:r>
    </w:p>
    <w:p w:rsidR="00DD01AF" w:rsidRPr="000169D1" w:rsidRDefault="005C4DF7">
      <w:pPr>
        <w:rPr>
          <w:rFonts w:cs="Arial"/>
          <w:szCs w:val="18"/>
        </w:rPr>
      </w:pPr>
      <w:r w:rsidRPr="000169D1">
        <w:rPr>
          <w:rFonts w:cs="Arial"/>
          <w:szCs w:val="18"/>
        </w:rPr>
        <w:t xml:space="preserve">The above table shows how </w:t>
      </w:r>
      <w:r w:rsidR="00374842" w:rsidRPr="00374842">
        <w:rPr>
          <w:rFonts w:cs="Arial"/>
          <w:szCs w:val="18"/>
          <w:lang w:eastAsia="en-GB"/>
        </w:rPr>
        <w:t>Kuwait</w:t>
      </w:r>
      <w:r w:rsidRPr="000169D1">
        <w:rPr>
          <w:rFonts w:cs="Arial"/>
          <w:szCs w:val="18"/>
        </w:rPr>
        <w:t xml:space="preserve"> has a bio capacity</w:t>
      </w:r>
      <w:r w:rsidR="00697F5B" w:rsidRPr="000169D1">
        <w:rPr>
          <w:rFonts w:cs="Arial"/>
          <w:szCs w:val="18"/>
        </w:rPr>
        <w:t xml:space="preserve"> </w:t>
      </w:r>
      <w:r w:rsidR="00374842" w:rsidRPr="00374842">
        <w:rPr>
          <w:rFonts w:eastAsiaTheme="minorEastAsia" w:cs="Arial"/>
          <w:szCs w:val="18"/>
          <w:lang w:eastAsia="en-GB"/>
        </w:rPr>
        <w:t>above its neighbour</w:t>
      </w:r>
      <w:r w:rsidR="00374842" w:rsidRPr="00374842">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r w:rsidR="00374842" w:rsidRPr="00374842">
        <w:rPr>
          <w:rFonts w:eastAsiaTheme="minorEastAsia" w:cs="Arial"/>
          <w:szCs w:val="18"/>
          <w:lang w:eastAsia="en-GB"/>
        </w:rPr>
        <w:t>Saudi</w:t>
      </w:r>
      <w:r w:rsidR="00374842" w:rsidRPr="00374842">
        <w:rPr>
          <w:rFonts w:ascii="Calibri" w:eastAsiaTheme="minorEastAsia" w:hAnsi="Calibri" w:cs="Calibri"/>
          <w:color w:val="000000"/>
          <w:sz w:val="22"/>
          <w:lang w:eastAsia="en-GB"/>
        </w:rPr>
        <w:t xml:space="preserve"> Arabia</w:t>
      </w:r>
      <w:r w:rsidR="005D78C1" w:rsidRPr="000169D1">
        <w:rPr>
          <w:rFonts w:cs="Arial"/>
          <w:szCs w:val="18"/>
        </w:rPr>
        <w:t xml:space="preserve"> and </w:t>
      </w:r>
      <w:r w:rsidR="00374842" w:rsidRPr="00374842">
        <w:rPr>
          <w:rFonts w:eastAsiaTheme="minorEastAsia" w:cs="Arial"/>
          <w:szCs w:val="18"/>
          <w:lang w:eastAsia="en-GB"/>
        </w:rPr>
        <w:t>Iraq</w:t>
      </w:r>
      <w:r w:rsidR="005D78C1" w:rsidRPr="000169D1">
        <w:rPr>
          <w:rFonts w:cs="Arial"/>
          <w:szCs w:val="18"/>
        </w:rPr>
        <w:t xml:space="preserve">, </w:t>
      </w:r>
      <w:r w:rsidRPr="000169D1">
        <w:rPr>
          <w:rFonts w:cs="Arial"/>
          <w:szCs w:val="18"/>
        </w:rPr>
        <w:t xml:space="preserve">and economic power (estimated though GDP CV) </w:t>
      </w:r>
      <w:r w:rsidR="00374842" w:rsidRPr="00374842">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374842" w:rsidRPr="00374842">
        <w:rPr>
          <w:rFonts w:eastAsiaTheme="minorEastAsia" w:cs="Arial"/>
          <w:szCs w:val="18"/>
          <w:lang w:eastAsia="en-GB"/>
        </w:rPr>
        <w:t>above its neighbour</w:t>
      </w:r>
      <w:r w:rsidR="00374842" w:rsidRPr="00374842">
        <w:rPr>
          <w:rFonts w:ascii="Calibri" w:eastAsiaTheme="minorEastAsia" w:hAnsi="Calibri" w:cs="Calibri"/>
          <w:color w:val="000000"/>
          <w:sz w:val="22"/>
          <w:lang w:eastAsia="en-GB"/>
        </w:rPr>
        <w:t xml:space="preserve"> countries</w:t>
      </w:r>
      <w:r w:rsidR="005D78C1" w:rsidRPr="000169D1">
        <w:rPr>
          <w:rFonts w:cs="Arial"/>
          <w:szCs w:val="18"/>
        </w:rPr>
        <w:t xml:space="preserve">. </w:t>
      </w:r>
      <w:r w:rsidR="00BA3D4A" w:rsidRPr="000169D1">
        <w:rPr>
          <w:rFonts w:cs="Arial"/>
          <w:szCs w:val="18"/>
        </w:rPr>
        <w:t xml:space="preserve">The level of life expectancy at birth is </w:t>
      </w:r>
      <w:r w:rsidR="00374842" w:rsidRPr="00374842">
        <w:rPr>
          <w:rFonts w:eastAsiaTheme="minorEastAsia" w:cs="Arial"/>
          <w:szCs w:val="18"/>
          <w:lang w:eastAsia="en-GB"/>
        </w:rPr>
        <w:t>above its neighbour</w:t>
      </w:r>
      <w:r w:rsidR="00374842" w:rsidRPr="00374842">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F446E5" w:rsidP="00DD01AF">
      <w:r>
        <w:pict>
          <v:shape id="_x0000_i1026" type="#_x0000_t75" style="width:403.3pt;height:173.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374842" w:rsidRPr="00374842">
        <w:rPr>
          <w:rFonts w:eastAsiaTheme="minorEastAsia" w:cs="Arial"/>
          <w:szCs w:val="18"/>
          <w:lang w:eastAsia="en-GB"/>
        </w:rPr>
        <w:t>South</w:t>
      </w:r>
      <w:r w:rsidR="00374842" w:rsidRPr="00374842">
        <w:rPr>
          <w:rFonts w:ascii="Calibri" w:eastAsiaTheme="minorEastAsia" w:hAnsi="Calibri" w:cs="Calibri"/>
          <w:color w:val="000000"/>
          <w:sz w:val="22"/>
          <w:lang w:eastAsia="en-GB"/>
        </w:rPr>
        <w:t xml:space="preserve"> Korea</w:t>
      </w:r>
      <w:r w:rsidRPr="00C148B4">
        <w:rPr>
          <w:rFonts w:cs="Arial"/>
          <w:szCs w:val="18"/>
        </w:rPr>
        <w:t xml:space="preserve"> and </w:t>
      </w:r>
      <w:r w:rsidR="00374842" w:rsidRPr="00374842">
        <w:rPr>
          <w:rFonts w:eastAsiaTheme="minorEastAsia" w:cs="Arial"/>
          <w:szCs w:val="18"/>
          <w:lang w:eastAsia="en-GB"/>
        </w:rPr>
        <w:t>Malta</w:t>
      </w:r>
      <w:r w:rsidRPr="00C148B4">
        <w:rPr>
          <w:rFonts w:cs="Arial"/>
          <w:szCs w:val="18"/>
        </w:rPr>
        <w:t xml:space="preserve">. </w:t>
      </w:r>
      <w:r w:rsidR="00374842" w:rsidRPr="00374842">
        <w:rPr>
          <w:rFonts w:cs="Arial"/>
          <w:szCs w:val="18"/>
          <w:lang w:eastAsia="en-GB"/>
        </w:rPr>
        <w:t>Kuwait</w:t>
      </w:r>
      <w:r w:rsidR="000169D1">
        <w:rPr>
          <w:rFonts w:cs="Arial"/>
          <w:szCs w:val="18"/>
        </w:rPr>
        <w:t xml:space="preserve"> </w:t>
      </w:r>
      <w:r w:rsidR="00EB2495" w:rsidRPr="00C148B4">
        <w:rPr>
          <w:rFonts w:cs="Arial"/>
          <w:szCs w:val="18"/>
        </w:rPr>
        <w:t xml:space="preserve">has a life expectancy at birth </w:t>
      </w:r>
      <w:r w:rsidR="00374842" w:rsidRPr="00374842">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F446E5">
      <w:r>
        <w:pict>
          <v:shape id="_x0000_i1027" type="#_x0000_t75" style="width:453.65pt;height:275.9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374842" w:rsidRPr="00374842">
        <w:rPr>
          <w:rFonts w:eastAsiaTheme="minorEastAsia" w:cs="Arial"/>
          <w:szCs w:val="18"/>
          <w:lang w:eastAsia="en-GB"/>
        </w:rPr>
        <w:t>Kuwait</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374842" w:rsidRPr="00374842">
        <w:rPr>
          <w:rFonts w:eastAsiaTheme="minorEastAsia" w:cs="Arial"/>
          <w:szCs w:val="18"/>
          <w:lang w:eastAsia="en-GB"/>
        </w:rPr>
        <w:t>Kuwait</w:t>
      </w:r>
      <w:r w:rsidRPr="003C30ED">
        <w:rPr>
          <w:rFonts w:cs="Arial"/>
          <w:szCs w:val="18"/>
        </w:rPr>
        <w:t xml:space="preserve"> is </w:t>
      </w:r>
      <w:r w:rsidR="00374842" w:rsidRPr="00374842">
        <w:rPr>
          <w:rFonts w:eastAsiaTheme="minorEastAsia" w:cs="Arial"/>
          <w:szCs w:val="18"/>
          <w:lang w:eastAsia="en-GB"/>
        </w:rPr>
        <w:t>36%</w:t>
      </w:r>
      <w:r w:rsidRPr="003C30ED">
        <w:rPr>
          <w:rFonts w:cs="Arial"/>
          <w:szCs w:val="18"/>
        </w:rPr>
        <w:t xml:space="preserve"> of the world average</w:t>
      </w:r>
      <w:r w:rsidR="00B418EB" w:rsidRPr="003C30ED">
        <w:rPr>
          <w:rFonts w:cs="Arial"/>
          <w:szCs w:val="18"/>
        </w:rPr>
        <w:t xml:space="preserve">, hence being </w:t>
      </w:r>
      <w:r w:rsidR="00374842" w:rsidRPr="00374842">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374842" w:rsidRPr="00374842">
        <w:rPr>
          <w:rFonts w:eastAsiaTheme="minorEastAsia" w:cs="Arial"/>
          <w:szCs w:val="18"/>
          <w:lang w:eastAsia="en-GB"/>
        </w:rPr>
        <w:t>Kuwait</w:t>
      </w:r>
      <w:bookmarkEnd w:id="2"/>
      <w:r w:rsidR="00B418EB" w:rsidRPr="003C30ED">
        <w:rPr>
          <w:rFonts w:cs="Arial"/>
          <w:szCs w:val="18"/>
        </w:rPr>
        <w:t xml:space="preserve"> is </w:t>
      </w:r>
      <w:r w:rsidR="00374842" w:rsidRPr="00374842">
        <w:rPr>
          <w:rFonts w:eastAsiaTheme="minorEastAsia" w:cs="Arial"/>
          <w:szCs w:val="18"/>
          <w:lang w:eastAsia="en-GB"/>
        </w:rPr>
        <w:t>308%</w:t>
      </w:r>
      <w:r w:rsidR="00C443DA" w:rsidRPr="003C30ED">
        <w:rPr>
          <w:rFonts w:cs="Arial"/>
          <w:szCs w:val="18"/>
        </w:rPr>
        <w:t xml:space="preserve"> of the international average and </w:t>
      </w:r>
      <w:r w:rsidR="00374842" w:rsidRPr="00374842">
        <w:rPr>
          <w:rFonts w:eastAsiaTheme="minorEastAsia" w:cs="Arial"/>
          <w:szCs w:val="18"/>
          <w:lang w:eastAsia="en-GB"/>
        </w:rPr>
        <w:t>527%</w:t>
      </w:r>
      <w:r w:rsidR="00C443DA" w:rsidRPr="003C30ED">
        <w:rPr>
          <w:rFonts w:cs="Arial"/>
          <w:szCs w:val="18"/>
        </w:rPr>
        <w:t xml:space="preserve"> of the recycling threshold, hence ecologically </w:t>
      </w:r>
      <w:r w:rsidR="00374842" w:rsidRPr="00374842">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374842" w:rsidRPr="00374842">
        <w:rPr>
          <w:rFonts w:eastAsiaTheme="minorEastAsia" w:cs="Arial"/>
          <w:szCs w:val="18"/>
          <w:lang w:eastAsia="en-GB"/>
        </w:rPr>
        <w:t>Kuwait</w:t>
      </w:r>
      <w:r w:rsidR="00C443DA" w:rsidRPr="003C30ED">
        <w:rPr>
          <w:rFonts w:cs="Arial"/>
          <w:szCs w:val="18"/>
        </w:rPr>
        <w:t xml:space="preserve"> is </w:t>
      </w:r>
      <w:r w:rsidR="00374842" w:rsidRPr="00374842">
        <w:rPr>
          <w:rFonts w:eastAsiaTheme="minorEastAsia" w:cs="Arial"/>
          <w:szCs w:val="18"/>
          <w:lang w:eastAsia="en-GB"/>
        </w:rPr>
        <w:t>1454%</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374842" w:rsidRPr="00374842">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374842" w:rsidRPr="00374842">
        <w:rPr>
          <w:rFonts w:eastAsiaTheme="minorEastAsia" w:cs="Arial"/>
          <w:szCs w:val="18"/>
          <w:lang w:eastAsia="en-GB"/>
        </w:rPr>
        <w:t>492%</w:t>
      </w:r>
      <w:r w:rsidR="00691D14" w:rsidRPr="003C30ED">
        <w:rPr>
          <w:rFonts w:cs="Arial"/>
          <w:szCs w:val="18"/>
        </w:rPr>
        <w:t xml:space="preserve"> of the international level and </w:t>
      </w:r>
      <w:r w:rsidR="00374842" w:rsidRPr="00374842">
        <w:rPr>
          <w:rFonts w:eastAsiaTheme="minorEastAsia" w:cs="Arial"/>
          <w:szCs w:val="18"/>
          <w:lang w:eastAsia="en-GB"/>
        </w:rPr>
        <w:t>1266%</w:t>
      </w:r>
      <w:r w:rsidR="00691D14" w:rsidRPr="003C30ED">
        <w:rPr>
          <w:rFonts w:cs="Arial"/>
          <w:szCs w:val="18"/>
        </w:rPr>
        <w:t xml:space="preserve"> of the ethical threshold, therefore </w:t>
      </w:r>
      <w:r w:rsidR="00374842" w:rsidRPr="00374842">
        <w:rPr>
          <w:rFonts w:eastAsiaTheme="minorEastAsia" w:cs="Arial"/>
          <w:szCs w:val="18"/>
          <w:lang w:eastAsia="en-GB"/>
        </w:rPr>
        <w:t>contributing</w:t>
      </w:r>
      <w:r w:rsidR="00374842" w:rsidRPr="00374842">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374842" w:rsidRPr="00374842">
        <w:rPr>
          <w:rFonts w:cs="Arial"/>
          <w:szCs w:val="18"/>
          <w:lang w:eastAsia="en-GB"/>
        </w:rPr>
        <w:t>Kuwait</w:t>
      </w:r>
      <w:r w:rsidRPr="0040139C">
        <w:rPr>
          <w:rFonts w:cs="Arial"/>
          <w:szCs w:val="18"/>
        </w:rPr>
        <w:t xml:space="preserve">s GDP CV pc is </w:t>
      </w:r>
      <w:r w:rsidR="00374842" w:rsidRPr="00374842">
        <w:rPr>
          <w:rFonts w:eastAsiaTheme="minorEastAsia" w:cs="Arial"/>
          <w:szCs w:val="18"/>
          <w:lang w:eastAsia="en-GB"/>
        </w:rPr>
        <w:t>281%</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374842" w:rsidRPr="00374842">
        <w:rPr>
          <w:rFonts w:eastAsiaTheme="minorEastAsia" w:cs="Arial"/>
          <w:szCs w:val="18"/>
          <w:lang w:eastAsia="en-GB"/>
        </w:rPr>
        <w:t>non</w:t>
      </w:r>
      <w:r w:rsidR="00374842" w:rsidRPr="00374842">
        <w:rPr>
          <w:rFonts w:ascii="Calibri" w:eastAsiaTheme="minorEastAsia" w:hAnsi="Calibri" w:cs="Calibri"/>
          <w:color w:val="000000"/>
          <w:sz w:val="22"/>
          <w:lang w:eastAsia="en-GB"/>
        </w:rPr>
        <w:t xml:space="preserve"> replicable</w:t>
      </w:r>
      <w:r w:rsidR="0091495E" w:rsidRPr="0040139C">
        <w:rPr>
          <w:rFonts w:cs="Arial"/>
          <w:szCs w:val="18"/>
        </w:rPr>
        <w:t>)</w:t>
      </w:r>
      <w:r w:rsidRPr="0040139C">
        <w:rPr>
          <w:rFonts w:cs="Arial"/>
          <w:szCs w:val="18"/>
        </w:rPr>
        <w:t xml:space="preserve"> and </w:t>
      </w:r>
      <w:r w:rsidR="00374842" w:rsidRPr="00374842">
        <w:rPr>
          <w:rFonts w:eastAsiaTheme="minorEastAsia" w:cs="Arial"/>
          <w:szCs w:val="18"/>
          <w:lang w:eastAsia="en-GB"/>
        </w:rPr>
        <w:t>786%</w:t>
      </w:r>
      <w:r w:rsidRPr="0040139C">
        <w:rPr>
          <w:rFonts w:cs="Arial"/>
          <w:szCs w:val="18"/>
        </w:rPr>
        <w:t xml:space="preserve"> of the HRS reference. </w:t>
      </w:r>
      <w:r w:rsidR="0091495E" w:rsidRPr="0040139C">
        <w:rPr>
          <w:rFonts w:cs="Arial"/>
          <w:szCs w:val="18"/>
        </w:rPr>
        <w:t xml:space="preserve">Its cumulative wealth pcy is </w:t>
      </w:r>
      <w:r w:rsidR="00374842" w:rsidRPr="00374842">
        <w:rPr>
          <w:rFonts w:eastAsiaTheme="minorEastAsia" w:cs="Arial"/>
          <w:szCs w:val="18"/>
          <w:lang w:eastAsia="en-GB"/>
        </w:rPr>
        <w:t>202%</w:t>
      </w:r>
      <w:r w:rsidR="0091495E" w:rsidRPr="0040139C">
        <w:rPr>
          <w:rFonts w:cs="Arial"/>
          <w:szCs w:val="18"/>
        </w:rPr>
        <w:t xml:space="preserve"> of the international average and </w:t>
      </w:r>
      <w:r w:rsidR="00374842" w:rsidRPr="00374842">
        <w:rPr>
          <w:rFonts w:eastAsiaTheme="minorEastAsia" w:cs="Arial"/>
          <w:szCs w:val="18"/>
          <w:lang w:eastAsia="en-GB"/>
        </w:rPr>
        <w:t>706%</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374842" w:rsidRPr="00374842">
        <w:rPr>
          <w:rFonts w:eastAsiaTheme="minorEastAsia" w:cs="Arial"/>
          <w:szCs w:val="18"/>
          <w:lang w:eastAsia="en-GB"/>
        </w:rPr>
        <w:t>Kuwait</w:t>
      </w:r>
      <w:r w:rsidRPr="00691D14">
        <w:rPr>
          <w:rFonts w:cs="Arial"/>
          <w:szCs w:val="18"/>
        </w:rPr>
        <w:t xml:space="preserve"> is </w:t>
      </w:r>
      <w:r w:rsidR="00374842" w:rsidRPr="00374842">
        <w:rPr>
          <w:rFonts w:eastAsiaTheme="minorEastAsia" w:cs="Arial"/>
          <w:szCs w:val="18"/>
          <w:lang w:eastAsia="en-GB"/>
        </w:rPr>
        <w:t>3.04</w:t>
      </w:r>
      <w:r w:rsidRPr="00691D14">
        <w:rPr>
          <w:rFonts w:cs="Arial"/>
          <w:szCs w:val="18"/>
        </w:rPr>
        <w:t xml:space="preserve"> years </w:t>
      </w:r>
      <w:r w:rsidR="00374842" w:rsidRPr="00374842">
        <w:rPr>
          <w:rFonts w:eastAsiaTheme="minorEastAsia" w:cs="Arial"/>
          <w:szCs w:val="18"/>
          <w:lang w:eastAsia="en-GB"/>
        </w:rPr>
        <w:t>above</w:t>
      </w:r>
      <w:r w:rsidRPr="00691D14">
        <w:rPr>
          <w:rFonts w:cs="Arial"/>
          <w:szCs w:val="18"/>
        </w:rPr>
        <w:t xml:space="preserve"> the international average (</w:t>
      </w:r>
      <w:r w:rsidR="00374842" w:rsidRPr="00374842">
        <w:rPr>
          <w:rFonts w:eastAsiaTheme="minorEastAsia" w:cs="Arial"/>
          <w:szCs w:val="18"/>
          <w:lang w:eastAsia="en-GB"/>
        </w:rPr>
        <w:t>1.68</w:t>
      </w:r>
      <w:r w:rsidRPr="00691D14">
        <w:rPr>
          <w:rFonts w:cs="Arial"/>
          <w:szCs w:val="18"/>
        </w:rPr>
        <w:t xml:space="preserve"> in women and </w:t>
      </w:r>
      <w:r w:rsidR="00374842" w:rsidRPr="00374842">
        <w:rPr>
          <w:rFonts w:eastAsiaTheme="minorEastAsia" w:cs="Arial"/>
          <w:szCs w:val="18"/>
          <w:lang w:eastAsia="en-GB"/>
        </w:rPr>
        <w:t>4.40</w:t>
      </w:r>
      <w:r w:rsidRPr="00691D14">
        <w:rPr>
          <w:rFonts w:cs="Arial"/>
          <w:szCs w:val="18"/>
        </w:rPr>
        <w:t xml:space="preserve"> </w:t>
      </w:r>
      <w:r w:rsidR="00374842" w:rsidRPr="00374842">
        <w:rPr>
          <w:rFonts w:eastAsiaTheme="minorEastAsia" w:cs="Arial"/>
          <w:szCs w:val="18"/>
          <w:lang w:eastAsia="en-GB"/>
        </w:rPr>
        <w:t>above</w:t>
      </w:r>
      <w:r w:rsidRPr="00691D14">
        <w:rPr>
          <w:rFonts w:cs="Arial"/>
          <w:szCs w:val="18"/>
        </w:rPr>
        <w:t xml:space="preserve"> in men) and </w:t>
      </w:r>
      <w:r w:rsidR="00374842" w:rsidRPr="00374842">
        <w:rPr>
          <w:rFonts w:eastAsiaTheme="minorEastAsia" w:cs="Arial"/>
          <w:szCs w:val="18"/>
          <w:lang w:eastAsia="en-GB"/>
        </w:rPr>
        <w:t>1.03</w:t>
      </w:r>
      <w:r w:rsidRPr="00691D14">
        <w:rPr>
          <w:rFonts w:cs="Arial"/>
          <w:szCs w:val="18"/>
        </w:rPr>
        <w:t xml:space="preserve"> years </w:t>
      </w:r>
      <w:r w:rsidR="00374842" w:rsidRPr="00374842">
        <w:rPr>
          <w:rFonts w:eastAsiaTheme="minorEastAsia" w:cs="Arial"/>
          <w:szCs w:val="18"/>
          <w:lang w:eastAsia="en-GB"/>
        </w:rPr>
        <w:t>below</w:t>
      </w:r>
      <w:r w:rsidRPr="00691D14">
        <w:rPr>
          <w:rFonts w:cs="Arial"/>
          <w:szCs w:val="18"/>
        </w:rPr>
        <w:t xml:space="preserve"> the HRS level (</w:t>
      </w:r>
      <w:r w:rsidR="00374842" w:rsidRPr="00374842">
        <w:rPr>
          <w:rFonts w:eastAsiaTheme="minorEastAsia" w:cs="Arial"/>
          <w:szCs w:val="18"/>
          <w:lang w:eastAsia="en-GB"/>
        </w:rPr>
        <w:t>3.61</w:t>
      </w:r>
      <w:r w:rsidRPr="00691D14">
        <w:rPr>
          <w:rFonts w:cs="Arial"/>
          <w:szCs w:val="18"/>
        </w:rPr>
        <w:t xml:space="preserve"> </w:t>
      </w:r>
      <w:r w:rsidR="00374842" w:rsidRPr="00374842">
        <w:rPr>
          <w:rFonts w:eastAsiaTheme="minorEastAsia" w:cs="Arial"/>
          <w:szCs w:val="18"/>
          <w:lang w:eastAsia="en-GB"/>
        </w:rPr>
        <w:t>below</w:t>
      </w:r>
      <w:r w:rsidRPr="00691D14">
        <w:rPr>
          <w:rFonts w:cs="Arial"/>
          <w:szCs w:val="18"/>
        </w:rPr>
        <w:t xml:space="preserve"> in women and </w:t>
      </w:r>
      <w:r w:rsidR="00374842" w:rsidRPr="00374842">
        <w:rPr>
          <w:rFonts w:eastAsiaTheme="minorEastAsia" w:cs="Arial"/>
          <w:szCs w:val="18"/>
          <w:lang w:eastAsia="en-GB"/>
        </w:rPr>
        <w:t>1.55</w:t>
      </w:r>
      <w:r w:rsidRPr="00691D14">
        <w:rPr>
          <w:rFonts w:cs="Arial"/>
          <w:szCs w:val="18"/>
        </w:rPr>
        <w:t xml:space="preserve"> </w:t>
      </w:r>
      <w:r w:rsidR="00374842" w:rsidRPr="00374842">
        <w:rPr>
          <w:rFonts w:eastAsiaTheme="minorEastAsia" w:cs="Arial"/>
          <w:szCs w:val="18"/>
          <w:lang w:eastAsia="en-GB"/>
        </w:rPr>
        <w:t>above</w:t>
      </w:r>
      <w:r w:rsidR="00BB1CDC" w:rsidRPr="00691D14">
        <w:rPr>
          <w:rFonts w:cs="Arial"/>
          <w:szCs w:val="18"/>
        </w:rPr>
        <w:t xml:space="preserve"> in men) with a proportional sex difference of </w:t>
      </w:r>
      <w:r w:rsidR="00374842" w:rsidRPr="00374842">
        <w:rPr>
          <w:rFonts w:eastAsiaTheme="minorEastAsia" w:cs="Arial"/>
          <w:szCs w:val="18"/>
          <w:lang w:eastAsia="en-GB"/>
        </w:rPr>
        <w:t>2.31%</w:t>
      </w:r>
      <w:r w:rsidR="00BB1CDC" w:rsidRPr="00691D14">
        <w:rPr>
          <w:rFonts w:cs="Arial"/>
          <w:szCs w:val="18"/>
        </w:rPr>
        <w:t xml:space="preserve">, </w:t>
      </w:r>
      <w:r w:rsidR="00374842" w:rsidRPr="00374842">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 xml:space="preserve">The following graphs represent the annual average levels of the nature’s recycling capacity in hectares pcy (bio capacity), the rate at which such resources are used (ecological footprint) and the level of CO2 emissions pcy in </w:t>
      </w:r>
      <w:r w:rsidR="00F446E5">
        <w:rPr>
          <w:rFonts w:eastAsiaTheme="minorEastAsia" w:cs="Arial"/>
          <w:szCs w:val="18"/>
          <w:lang w:eastAsia="en-GB"/>
        </w:rPr>
        <w:t>Kuwait</w:t>
      </w:r>
      <w:bookmarkStart w:id="3" w:name="_GoBack"/>
      <w:bookmarkEnd w:id="3"/>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F446E5"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207D48" w:rsidP="00E2114C">
      <w:pPr>
        <w:jc w:val="center"/>
      </w:pPr>
      <w:r>
        <w:pict>
          <v:shape id="_x0000_i1029" type="#_x0000_t75" style="width:339.2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207D48" w:rsidP="00907D25">
      <w:pPr>
        <w:pStyle w:val="Caption"/>
        <w:jc w:val="center"/>
        <w:rPr>
          <w:color w:val="1F4E79" w:themeColor="accent1" w:themeShade="80"/>
        </w:rPr>
      </w:pPr>
      <w:r>
        <w:rPr>
          <w:color w:val="1F4E79" w:themeColor="accent1" w:themeShade="80"/>
        </w:rPr>
        <w:pict>
          <v:shape id="_x0000_i1030" type="#_x0000_t75" style="width:339.2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374842" w:rsidRPr="00374842">
        <w:rPr>
          <w:rFonts w:eastAsiaTheme="minorEastAsia" w:cs="Arial"/>
          <w:i w:val="0"/>
          <w:iCs w:val="0"/>
          <w:color w:val="1F4E79" w:themeColor="accent1" w:themeShade="80"/>
          <w:lang w:eastAsia="en-GB"/>
        </w:rPr>
        <w:t>Kuwait</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374842" w:rsidRPr="00374842">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374842" w:rsidRPr="00374842">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374842" w:rsidRPr="00374842">
        <w:rPr>
          <w:rFonts w:eastAsiaTheme="minorEastAsia" w:cs="Arial"/>
          <w:i w:val="0"/>
          <w:iCs w:val="0"/>
          <w:color w:val="1F4E79" w:themeColor="accent1" w:themeShade="80"/>
          <w:lang w:eastAsia="en-GB"/>
        </w:rPr>
        <w:t>contributing</w:t>
      </w:r>
      <w:r w:rsidR="00374842" w:rsidRPr="00374842">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374842" w:rsidRPr="00374842">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374842" w:rsidRPr="00374842">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207D48">
        <w:fldChar w:fldCharType="begin"/>
      </w:r>
      <w:r w:rsidR="00207D48">
        <w:instrText xml:space="preserve"> SEQ Figure \* ARABIC </w:instrText>
      </w:r>
      <w:r w:rsidR="00207D48">
        <w:fldChar w:fldCharType="separate"/>
      </w:r>
      <w:r w:rsidR="00996577">
        <w:rPr>
          <w:noProof/>
        </w:rPr>
        <w:t>5</w:t>
      </w:r>
      <w:r w:rsidR="00207D48">
        <w:rPr>
          <w:noProof/>
        </w:rPr>
        <w:fldChar w:fldCharType="end"/>
      </w:r>
      <w:r>
        <w:t xml:space="preserve"> </w:t>
      </w:r>
      <w:r w:rsidRPr="00E55A99">
        <w:t>GDP CV pcy vs international average, dignity and excess thresholds 1961-2020</w:t>
      </w:r>
    </w:p>
    <w:p w:rsidR="00AD744D" w:rsidRDefault="00207D48" w:rsidP="00AD744D">
      <w:pPr>
        <w:jc w:val="center"/>
      </w:pPr>
      <w:r>
        <w:pict>
          <v:shape id="_x0000_i1031" type="#_x0000_t75" style="width:356.25pt;height:198.9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374842" w:rsidRPr="00374842">
        <w:rPr>
          <w:rFonts w:eastAsiaTheme="minorEastAsia" w:cs="Arial"/>
          <w:iCs/>
          <w:szCs w:val="18"/>
          <w:lang w:eastAsia="en-GB"/>
        </w:rPr>
        <w:t>Kuwait</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374842" w:rsidRPr="00374842">
        <w:rPr>
          <w:rFonts w:eastAsiaTheme="minorEastAsia" w:cs="Arial"/>
          <w:iCs/>
          <w:szCs w:val="18"/>
          <w:lang w:eastAsia="en-GB"/>
        </w:rPr>
        <w:t>Kuwait</w:t>
      </w:r>
      <w:r w:rsidR="00597E52" w:rsidRPr="00597E52">
        <w:rPr>
          <w:rFonts w:cs="Arial"/>
          <w:szCs w:val="18"/>
        </w:rPr>
        <w:t xml:space="preserve"> is $</w:t>
      </w:r>
      <w:r w:rsidR="00374842" w:rsidRPr="00374842">
        <w:rPr>
          <w:rFonts w:eastAsiaTheme="minorEastAsia" w:cs="Arial"/>
          <w:szCs w:val="18"/>
          <w:lang w:eastAsia="en-GB"/>
        </w:rPr>
        <w:t>141977319345</w:t>
      </w:r>
      <w:r w:rsidR="00597E52" w:rsidRPr="00597E52">
        <w:rPr>
          <w:rFonts w:cs="Arial"/>
          <w:szCs w:val="18"/>
        </w:rPr>
        <w:t xml:space="preserve">, </w:t>
      </w:r>
      <w:r w:rsidR="00374842" w:rsidRPr="00374842">
        <w:rPr>
          <w:rFonts w:eastAsiaTheme="minorEastAsia" w:cs="Arial"/>
          <w:i/>
          <w:iCs/>
          <w:szCs w:val="18"/>
          <w:lang w:eastAsia="en-GB"/>
        </w:rPr>
        <w:t>0.1738%</w:t>
      </w:r>
      <w:r w:rsidR="00597E52" w:rsidRPr="00597E52">
        <w:rPr>
          <w:rFonts w:cs="Arial"/>
          <w:szCs w:val="18"/>
        </w:rPr>
        <w:t xml:space="preserve"> of the world’s GDP (while being </w:t>
      </w:r>
      <w:r w:rsidR="00374842" w:rsidRPr="00374842">
        <w:rPr>
          <w:rFonts w:eastAsiaTheme="minorEastAsia" w:cs="Arial"/>
          <w:i/>
          <w:iCs/>
          <w:szCs w:val="18"/>
          <w:lang w:eastAsia="en-GB"/>
        </w:rPr>
        <w:t>0.0543%</w:t>
      </w:r>
      <w:r w:rsidR="00597E52" w:rsidRPr="00597E52">
        <w:rPr>
          <w:rFonts w:cs="Arial"/>
          <w:szCs w:val="18"/>
        </w:rPr>
        <w:t xml:space="preserve"> of the world’s population), which translates in GDP pc $</w:t>
      </w:r>
      <w:r w:rsidR="00374842" w:rsidRPr="00374842">
        <w:rPr>
          <w:rFonts w:eastAsiaTheme="minorEastAsia" w:cs="Arial"/>
          <w:szCs w:val="18"/>
          <w:lang w:eastAsia="en-GB"/>
        </w:rPr>
        <w:t>30762</w:t>
      </w:r>
      <w:r w:rsidR="00597E52" w:rsidRPr="00597E52">
        <w:rPr>
          <w:rFonts w:cs="Arial"/>
          <w:szCs w:val="18"/>
        </w:rPr>
        <w:t xml:space="preserve">pcy, as mentioned above, </w:t>
      </w:r>
      <w:r w:rsidR="00374842" w:rsidRPr="00374842">
        <w:rPr>
          <w:rFonts w:eastAsiaTheme="minorEastAsia" w:cs="Arial"/>
          <w:szCs w:val="18"/>
          <w:lang w:eastAsia="en-GB"/>
        </w:rPr>
        <w:t>281%</w:t>
      </w:r>
      <w:r w:rsidR="00597E52" w:rsidRPr="00597E52">
        <w:rPr>
          <w:rFonts w:cs="Arial"/>
          <w:szCs w:val="18"/>
        </w:rPr>
        <w:t xml:space="preserve"> of the international average and </w:t>
      </w:r>
      <w:r w:rsidR="00374842" w:rsidRPr="00374842">
        <w:rPr>
          <w:rFonts w:eastAsiaTheme="minorEastAsia" w:cs="Arial"/>
          <w:szCs w:val="18"/>
          <w:lang w:eastAsia="en-GB"/>
        </w:rPr>
        <w:t>786%</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207D48"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374842" w:rsidRPr="00374842">
        <w:rPr>
          <w:rFonts w:eastAsiaTheme="minorEastAsia" w:cs="Arial"/>
          <w:szCs w:val="18"/>
          <w:lang w:eastAsia="en-GB"/>
        </w:rPr>
        <w:t>Kuwait</w:t>
      </w:r>
      <w:r w:rsidR="0071566C" w:rsidRPr="008C77F0">
        <w:rPr>
          <w:rFonts w:cs="Arial"/>
          <w:szCs w:val="18"/>
        </w:rPr>
        <w:t xml:space="preserve"> is </w:t>
      </w:r>
      <w:r w:rsidR="00374842" w:rsidRPr="00374842">
        <w:rPr>
          <w:rFonts w:eastAsiaTheme="minorEastAsia" w:cs="Arial"/>
          <w:szCs w:val="18"/>
          <w:lang w:eastAsia="en-GB"/>
        </w:rPr>
        <w:t>non</w:t>
      </w:r>
      <w:r w:rsidR="00374842" w:rsidRPr="00374842">
        <w:rPr>
          <w:rFonts w:ascii="Calibri" w:eastAsiaTheme="minorEastAsia" w:hAnsi="Calibri" w:cs="Calibri"/>
          <w:sz w:val="22"/>
          <w:lang w:eastAsia="en-GB"/>
        </w:rPr>
        <w:t xml:space="preserve"> 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pcy (provided/received) 1961-2020</w:t>
      </w:r>
    </w:p>
    <w:p w:rsidR="000F3995" w:rsidRDefault="00207D48" w:rsidP="000F3995">
      <w:pPr>
        <w:jc w:val="center"/>
        <w:rPr>
          <w:noProof/>
          <w:lang w:eastAsia="en-GB"/>
        </w:rPr>
      </w:pPr>
      <w:r>
        <w:rPr>
          <w:noProof/>
          <w:lang w:eastAsia="en-GB"/>
        </w:rPr>
        <w:pict>
          <v:shape id="_x0000_i1033" type="#_x0000_t75" style="width:339.2pt;height:198.5pt">
            <v:imagedata r:id="rId16" o:title=""/>
          </v:shape>
        </w:pict>
      </w:r>
    </w:p>
    <w:p w:rsidR="00BB79D1" w:rsidRDefault="00BB79D1" w:rsidP="00BB79D1">
      <w:pPr>
        <w:pStyle w:val="Caption"/>
        <w:keepNext/>
        <w:jc w:val="center"/>
      </w:pPr>
      <w:r>
        <w:lastRenderedPageBreak/>
        <w:t xml:space="preserve">Figure </w:t>
      </w:r>
      <w:r w:rsidR="00207D48">
        <w:fldChar w:fldCharType="begin"/>
      </w:r>
      <w:r w:rsidR="00207D48">
        <w:instrText xml:space="preserve"> SEQ Figure \* ARABIC </w:instrText>
      </w:r>
      <w:r w:rsidR="00207D48">
        <w:fldChar w:fldCharType="separate"/>
      </w:r>
      <w:r w:rsidR="00996577">
        <w:rPr>
          <w:noProof/>
        </w:rPr>
        <w:t>8</w:t>
      </w:r>
      <w:r w:rsidR="00207D48">
        <w:rPr>
          <w:noProof/>
        </w:rPr>
        <w:fldChar w:fldCharType="end"/>
      </w:r>
      <w:r>
        <w:t xml:space="preserve"> Required ethical redistribution 1961-2020</w:t>
      </w:r>
    </w:p>
    <w:p w:rsidR="009A1A53" w:rsidRDefault="00207D48" w:rsidP="000F3995">
      <w:pPr>
        <w:jc w:val="center"/>
        <w:rPr>
          <w:noProof/>
          <w:lang w:eastAsia="en-GB"/>
        </w:rPr>
      </w:pPr>
      <w:r>
        <w:rPr>
          <w:rFonts w:cs="Arial"/>
          <w:szCs w:val="18"/>
        </w:rPr>
        <w:pict>
          <v:shape id="_x0000_i1034" type="#_x0000_t75" style="width:342.95pt;height:201pt">
            <v:imagedata r:id="rId17" o:title=""/>
          </v:shape>
        </w:pict>
      </w:r>
    </w:p>
    <w:p w:rsidR="00BB79D1" w:rsidRDefault="00BB79D1" w:rsidP="00BB79D1">
      <w:pPr>
        <w:pStyle w:val="Caption"/>
        <w:keepNext/>
        <w:jc w:val="center"/>
      </w:pPr>
      <w:r>
        <w:t xml:space="preserve">Figure </w:t>
      </w:r>
      <w:r w:rsidR="00207D48">
        <w:fldChar w:fldCharType="begin"/>
      </w:r>
      <w:r w:rsidR="00207D48">
        <w:instrText xml:space="preserve"> SEQ Figure \* ARABIC </w:instrText>
      </w:r>
      <w:r w:rsidR="00207D48">
        <w:fldChar w:fldCharType="separate"/>
      </w:r>
      <w:r w:rsidR="00996577">
        <w:rPr>
          <w:noProof/>
        </w:rPr>
        <w:t>9</w:t>
      </w:r>
      <w:r w:rsidR="00207D48">
        <w:rPr>
          <w:noProof/>
        </w:rPr>
        <w:fldChar w:fldCharType="end"/>
      </w:r>
      <w:r>
        <w:t xml:space="preserve"> ODA as percentage of required ethical redistribution</w:t>
      </w:r>
    </w:p>
    <w:p w:rsidR="009A1A53" w:rsidRPr="00E963F0" w:rsidRDefault="00207D48" w:rsidP="000F3995">
      <w:pPr>
        <w:jc w:val="center"/>
      </w:pPr>
      <w:r>
        <w:pict>
          <v:shape id="_x0000_i1035" type="#_x0000_t75" style="width:340pt;height:198.95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pcy. </w:t>
      </w:r>
      <w:r w:rsidR="00F340F0" w:rsidRPr="008655DB">
        <w:rPr>
          <w:rFonts w:cs="Arial"/>
          <w:szCs w:val="18"/>
        </w:rPr>
        <w:t>I</w:t>
      </w:r>
      <w:r w:rsidR="000F3995" w:rsidRPr="008655DB">
        <w:rPr>
          <w:rFonts w:cs="Arial"/>
          <w:szCs w:val="18"/>
        </w:rPr>
        <w:t xml:space="preserve">n relation with </w:t>
      </w:r>
      <w:r w:rsidR="00374842" w:rsidRPr="00374842">
        <w:rPr>
          <w:rFonts w:eastAsiaTheme="minorEastAsia" w:cs="Arial"/>
          <w:szCs w:val="18"/>
          <w:lang w:eastAsia="en-GB"/>
        </w:rPr>
        <w:t>contribution</w:t>
      </w:r>
      <w:r w:rsidR="00374842" w:rsidRPr="00374842">
        <w:rPr>
          <w:rFonts w:eastAsiaTheme="minorEastAsia" w:cs="Arial"/>
          <w:color w:val="000000"/>
          <w:szCs w:val="18"/>
          <w:lang w:eastAsia="en-GB"/>
        </w:rPr>
        <w:t xml:space="preserve"> to</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374842" w:rsidRPr="00374842">
        <w:rPr>
          <w:rFonts w:eastAsiaTheme="minorEastAsia" w:cs="Arial"/>
          <w:szCs w:val="18"/>
          <w:lang w:eastAsia="en-GB"/>
        </w:rPr>
        <w:t>-3055</w:t>
      </w:r>
      <w:r w:rsidR="00F340F0" w:rsidRPr="008655DB">
        <w:rPr>
          <w:rFonts w:cs="Arial"/>
          <w:szCs w:val="18"/>
        </w:rPr>
        <w:t xml:space="preserve"> pcy </w:t>
      </w:r>
      <w:r w:rsidR="000F3995" w:rsidRPr="008655DB">
        <w:rPr>
          <w:rFonts w:cs="Arial"/>
          <w:szCs w:val="18"/>
        </w:rPr>
        <w:t>to enable global economic and healh equity</w:t>
      </w:r>
      <w:r w:rsidR="000169D1" w:rsidRPr="008655DB">
        <w:rPr>
          <w:rFonts w:cs="Arial"/>
          <w:szCs w:val="18"/>
        </w:rPr>
        <w:t xml:space="preserve">, </w:t>
      </w:r>
      <w:r w:rsidR="00374842" w:rsidRPr="00374842">
        <w:rPr>
          <w:rFonts w:cs="Arial"/>
          <w:szCs w:val="18"/>
          <w:lang w:eastAsia="en-GB"/>
        </w:rPr>
        <w:t>Kuwait</w:t>
      </w:r>
      <w:r w:rsidR="000169D1" w:rsidRPr="008655DB">
        <w:rPr>
          <w:rFonts w:cs="Arial"/>
          <w:szCs w:val="18"/>
        </w:rPr>
        <w:t xml:space="preserve"> </w:t>
      </w:r>
      <w:r w:rsidR="009A1A53" w:rsidRPr="008655DB">
        <w:rPr>
          <w:rFonts w:cs="Arial"/>
          <w:szCs w:val="18"/>
        </w:rPr>
        <w:t>contributed with</w:t>
      </w:r>
      <w:r w:rsidR="002A0164" w:rsidRPr="008655DB">
        <w:rPr>
          <w:rFonts w:cs="Arial"/>
          <w:szCs w:val="18"/>
        </w:rPr>
        <w:t xml:space="preserve">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374842" w:rsidRPr="00374842">
        <w:rPr>
          <w:rFonts w:eastAsiaTheme="minorEastAsia" w:cs="Arial"/>
          <w:szCs w:val="18"/>
          <w:lang w:eastAsia="en-GB"/>
        </w:rPr>
        <w:t>0.41</w:t>
      </w:r>
      <w:r w:rsidR="00BB79D1" w:rsidRPr="008655DB">
        <w:rPr>
          <w:rFonts w:eastAsiaTheme="minorEastAsia" w:cs="Arial"/>
          <w:szCs w:val="18"/>
          <w:lang w:eastAsia="en-GB"/>
        </w:rPr>
        <w:t xml:space="preserve"> pcy ,</w:t>
      </w:r>
      <w:r w:rsidR="00374842" w:rsidRPr="00374842">
        <w:rPr>
          <w:rFonts w:eastAsiaTheme="minorEastAsia" w:cs="Arial"/>
          <w:color w:val="000000"/>
          <w:szCs w:val="18"/>
          <w:lang w:eastAsia="en-GB"/>
        </w:rPr>
        <w:t>-0.01%</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374842" w:rsidRPr="00374842">
        <w:rPr>
          <w:rFonts w:eastAsiaTheme="minorEastAsia" w:cs="Arial"/>
          <w:szCs w:val="18"/>
          <w:lang w:eastAsia="en-GB"/>
        </w:rPr>
        <w:t>Kuwait</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207D48"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374842" w:rsidRPr="00374842">
        <w:rPr>
          <w:rFonts w:eastAsiaTheme="minorEastAsia" w:cs="Arial"/>
          <w:szCs w:val="18"/>
          <w:lang w:eastAsia="en-GB"/>
        </w:rPr>
        <w:t>Kuwait</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374842" w:rsidRPr="00374842">
        <w:rPr>
          <w:rFonts w:eastAsiaTheme="minorEastAsia" w:cs="Arial"/>
          <w:szCs w:val="18"/>
          <w:lang w:eastAsia="en-GB"/>
        </w:rPr>
        <w:t>1.68</w:t>
      </w:r>
      <w:r w:rsidR="007B0146" w:rsidRPr="00C03058">
        <w:rPr>
          <w:rFonts w:cs="Arial"/>
          <w:szCs w:val="18"/>
        </w:rPr>
        <w:t xml:space="preserve"> </w:t>
      </w:r>
      <w:r w:rsidR="00374842" w:rsidRPr="00374842">
        <w:rPr>
          <w:rFonts w:eastAsiaTheme="minorEastAsia" w:cs="Arial"/>
          <w:szCs w:val="18"/>
          <w:lang w:eastAsia="en-GB"/>
        </w:rPr>
        <w:t>above</w:t>
      </w:r>
      <w:r w:rsidR="007B0146" w:rsidRPr="00C03058">
        <w:rPr>
          <w:rFonts w:cs="Arial"/>
          <w:szCs w:val="18"/>
        </w:rPr>
        <w:t xml:space="preserve"> the international average in women and </w:t>
      </w:r>
      <w:r w:rsidR="00374842" w:rsidRPr="00374842">
        <w:rPr>
          <w:rFonts w:eastAsiaTheme="minorEastAsia" w:cs="Arial"/>
          <w:szCs w:val="18"/>
          <w:lang w:eastAsia="en-GB"/>
        </w:rPr>
        <w:t>4.40</w:t>
      </w:r>
      <w:r w:rsidR="007B0146" w:rsidRPr="00C03058">
        <w:rPr>
          <w:rFonts w:cs="Arial"/>
          <w:szCs w:val="18"/>
        </w:rPr>
        <w:t xml:space="preserve"> </w:t>
      </w:r>
      <w:r w:rsidR="00374842" w:rsidRPr="00374842">
        <w:rPr>
          <w:rFonts w:eastAsiaTheme="minorEastAsia" w:cs="Arial"/>
          <w:szCs w:val="18"/>
          <w:lang w:eastAsia="en-GB"/>
        </w:rPr>
        <w:t>above</w:t>
      </w:r>
      <w:r w:rsidR="007B0146" w:rsidRPr="00C03058">
        <w:rPr>
          <w:rFonts w:cs="Arial"/>
          <w:szCs w:val="18"/>
        </w:rPr>
        <w:t xml:space="preserve"> in men, and </w:t>
      </w:r>
      <w:r w:rsidR="00374842" w:rsidRPr="00374842">
        <w:rPr>
          <w:rFonts w:eastAsiaTheme="minorEastAsia" w:cs="Arial"/>
          <w:szCs w:val="18"/>
          <w:lang w:eastAsia="en-GB"/>
        </w:rPr>
        <w:t>3.61</w:t>
      </w:r>
      <w:r w:rsidR="007B0146" w:rsidRPr="00C03058">
        <w:rPr>
          <w:rFonts w:cs="Arial"/>
          <w:szCs w:val="18"/>
        </w:rPr>
        <w:t xml:space="preserve"> years </w:t>
      </w:r>
      <w:r w:rsidR="00374842" w:rsidRPr="00374842">
        <w:rPr>
          <w:rFonts w:eastAsiaTheme="minorEastAsia" w:cs="Arial"/>
          <w:szCs w:val="18"/>
          <w:lang w:eastAsia="en-GB"/>
        </w:rPr>
        <w:t>below</w:t>
      </w:r>
      <w:r w:rsidR="007B0146" w:rsidRPr="00C03058">
        <w:rPr>
          <w:rFonts w:cs="Arial"/>
          <w:szCs w:val="18"/>
        </w:rPr>
        <w:t xml:space="preserve"> in women and </w:t>
      </w:r>
      <w:r w:rsidR="00374842" w:rsidRPr="00374842">
        <w:rPr>
          <w:rFonts w:eastAsiaTheme="minorEastAsia" w:cs="Arial"/>
          <w:szCs w:val="18"/>
          <w:lang w:eastAsia="en-GB"/>
        </w:rPr>
        <w:t>1.55</w:t>
      </w:r>
      <w:r w:rsidR="007B0146" w:rsidRPr="00C03058">
        <w:rPr>
          <w:rFonts w:cs="Arial"/>
          <w:szCs w:val="18"/>
        </w:rPr>
        <w:t xml:space="preserve"> </w:t>
      </w:r>
      <w:r w:rsidR="00374842" w:rsidRPr="00374842">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207D48" w:rsidP="00E2114C">
      <w:pPr>
        <w:jc w:val="center"/>
      </w:pPr>
      <w:r>
        <w:pict>
          <v:shape id="_x0000_i1036" type="#_x0000_t75" style="width:340pt;height:198.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374842" w:rsidRPr="00374842">
        <w:rPr>
          <w:rFonts w:eastAsiaTheme="minorEastAsia" w:cs="Arial"/>
          <w:szCs w:val="18"/>
          <w:lang w:eastAsia="en-GB"/>
        </w:rPr>
        <w:t>Kuwait</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374842" w:rsidRPr="00374842">
        <w:rPr>
          <w:rFonts w:eastAsiaTheme="minorEastAsia" w:cs="Arial"/>
          <w:szCs w:val="18"/>
          <w:lang w:eastAsia="en-GB"/>
        </w:rPr>
        <w:t>Kuwait</w:t>
      </w:r>
      <w:r w:rsidR="001B1D52" w:rsidRPr="001B1D52">
        <w:rPr>
          <w:rFonts w:cs="Arial"/>
          <w:szCs w:val="18"/>
        </w:rPr>
        <w:t xml:space="preserve"> is </w:t>
      </w:r>
      <w:r w:rsidR="00374842" w:rsidRPr="00374842">
        <w:rPr>
          <w:rFonts w:eastAsiaTheme="minorEastAsia" w:cs="Arial"/>
          <w:szCs w:val="18"/>
          <w:lang w:eastAsia="en-GB"/>
        </w:rPr>
        <w:t>110%</w:t>
      </w:r>
      <w:r w:rsidR="001B1D52" w:rsidRPr="001B1D52">
        <w:rPr>
          <w:rFonts w:cs="Arial"/>
          <w:szCs w:val="18"/>
        </w:rPr>
        <w:t xml:space="preserve"> of the international average and </w:t>
      </w:r>
      <w:r w:rsidR="00374842" w:rsidRPr="00374842">
        <w:rPr>
          <w:rFonts w:eastAsiaTheme="minorEastAsia" w:cs="Arial"/>
          <w:szCs w:val="18"/>
          <w:lang w:eastAsia="en-GB"/>
        </w:rPr>
        <w:t>105%</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207D48" w:rsidP="00E2114C">
      <w:pPr>
        <w:jc w:val="center"/>
      </w:pPr>
      <w:r>
        <w:pict>
          <v:shape id="_x0000_i1037" type="#_x0000_t75" style="width:340pt;height:198.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207D48" w:rsidP="00E2114C">
      <w:pPr>
        <w:jc w:val="center"/>
      </w:pPr>
      <w:r>
        <w:pict>
          <v:shape id="_x0000_i1038" type="#_x0000_t75" style="width:338.75pt;height:198.5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374842" w:rsidRPr="00374842">
        <w:rPr>
          <w:rFonts w:eastAsiaTheme="minorEastAsia" w:cs="Arial"/>
          <w:szCs w:val="18"/>
          <w:lang w:eastAsia="en-GB"/>
        </w:rPr>
        <w:t>Kuwait</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374842" w:rsidRPr="00374842">
        <w:rPr>
          <w:rFonts w:eastAsiaTheme="minorEastAsia" w:cs="Arial"/>
          <w:szCs w:val="18"/>
          <w:lang w:eastAsia="en-GB"/>
        </w:rPr>
        <w:t>1.76</w:t>
      </w:r>
      <w:r w:rsidR="003C7F9A" w:rsidRPr="001B1D52">
        <w:rPr>
          <w:rFonts w:cs="Arial"/>
          <w:szCs w:val="18"/>
        </w:rPr>
        <w:t xml:space="preserve"> years lower in men, which is </w:t>
      </w:r>
      <w:r w:rsidR="00374842" w:rsidRPr="00374842">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207D48" w:rsidP="00E2114C">
      <w:pPr>
        <w:jc w:val="center"/>
      </w:pPr>
      <w:r>
        <w:pict>
          <v:shape id="_x0000_i1039" type="#_x0000_t75" style="width:680.05pt;height:272.2pt">
            <v:imagedata r:id="rId23"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374842" w:rsidRPr="00374842">
        <w:rPr>
          <w:rFonts w:eastAsiaTheme="minorEastAsia" w:cs="Arial"/>
          <w:szCs w:val="18"/>
          <w:lang w:eastAsia="en-GB"/>
        </w:rPr>
        <w:t>Kuwait</w:t>
      </w:r>
      <w:bookmarkEnd w:id="5"/>
      <w:r w:rsidR="006A049C" w:rsidRPr="00AD744D">
        <w:rPr>
          <w:rFonts w:cs="Arial"/>
          <w:szCs w:val="18"/>
        </w:rPr>
        <w:t xml:space="preserve">, </w:t>
      </w:r>
      <w:r w:rsidR="00740091">
        <w:rPr>
          <w:rFonts w:cs="Arial"/>
          <w:szCs w:val="18"/>
        </w:rPr>
        <w:t xml:space="preserve">(with </w:t>
      </w:r>
      <w:r w:rsidR="00374842" w:rsidRPr="00374842">
        <w:rPr>
          <w:rFonts w:eastAsiaTheme="minorEastAsia" w:cs="Arial"/>
          <w:szCs w:val="18"/>
          <w:lang w:eastAsia="en-GB"/>
        </w:rPr>
        <w:t>786%</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w:t>
      </w:r>
      <w:r w:rsidR="00374842">
        <w:rPr>
          <w:rFonts w:cs="Arial"/>
          <w:szCs w:val="18"/>
        </w:rPr>
        <w:t>It increased during the last two decades, more in women than in men.</w:t>
      </w:r>
    </w:p>
    <w:p w:rsidR="00996577" w:rsidRDefault="00996577" w:rsidP="00996577">
      <w:pPr>
        <w:pStyle w:val="Caption"/>
        <w:keepNext/>
        <w:jc w:val="center"/>
      </w:pPr>
      <w:r>
        <w:lastRenderedPageBreak/>
        <w:t xml:space="preserve">Figure </w:t>
      </w:r>
      <w:r w:rsidR="00207D48">
        <w:fldChar w:fldCharType="begin"/>
      </w:r>
      <w:r w:rsidR="00207D48">
        <w:instrText xml:space="preserve"> SEQ Figure \* ARABIC </w:instrText>
      </w:r>
      <w:r w:rsidR="00207D48">
        <w:fldChar w:fldCharType="separate"/>
      </w:r>
      <w:r>
        <w:rPr>
          <w:noProof/>
        </w:rPr>
        <w:t>15</w:t>
      </w:r>
      <w:r w:rsidR="00207D48">
        <w:rPr>
          <w:noProof/>
        </w:rPr>
        <w:fldChar w:fldCharType="end"/>
      </w:r>
      <w:r>
        <w:t xml:space="preserve"> nBHiE by sex and age group 2016-2020</w:t>
      </w:r>
    </w:p>
    <w:p w:rsidR="00996577" w:rsidRDefault="00207D48" w:rsidP="00996577">
      <w:pPr>
        <w:jc w:val="center"/>
      </w:pPr>
      <w:r>
        <w:pict>
          <v:shape id="_x0000_i1040" type="#_x0000_t75" style="width:600.55pt;height:239.3pt">
            <v:imagedata r:id="rId24" o:title=""/>
          </v:shape>
        </w:pict>
      </w:r>
    </w:p>
    <w:p w:rsidR="00EF649F" w:rsidRDefault="00996577" w:rsidP="00EF649F">
      <w:r>
        <w:t>The figure above shows how the l</w:t>
      </w:r>
      <w:r w:rsidR="00374842">
        <w:t>ow level of excess mortality affects adults older than 60 years, more in women.</w:t>
      </w:r>
      <w:r w:rsidR="00EF649F">
        <w:br w:type="page"/>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207D48" w:rsidP="00E2114C">
      <w:pPr>
        <w:jc w:val="center"/>
      </w:pPr>
      <w:r>
        <w:pict>
          <v:shape id="_x0000_i1041" type="#_x0000_t75" style="width:688.8pt;height:270.95pt">
            <v:imagedata r:id="rId25"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374842" w:rsidRPr="00374842">
        <w:rPr>
          <w:rFonts w:eastAsiaTheme="minorEastAsia" w:cs="Arial"/>
          <w:szCs w:val="18"/>
          <w:lang w:eastAsia="en-GB"/>
        </w:rPr>
        <w:t>Kuwait</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00374842">
        <w:rPr>
          <w:rFonts w:cs="Arial"/>
          <w:szCs w:val="18"/>
        </w:rPr>
        <w:t xml:space="preserve">It increased over the last two decades and </w:t>
      </w:r>
      <w:r w:rsidR="00EE217B">
        <w:rPr>
          <w:rFonts w:cs="Arial"/>
          <w:szCs w:val="18"/>
        </w:rPr>
        <w:t>it</w:t>
      </w:r>
      <w:r w:rsidR="0071566C" w:rsidRPr="00B871B1">
        <w:rPr>
          <w:rFonts w:cs="Arial"/>
          <w:szCs w:val="18"/>
        </w:rPr>
        <w:t xml:space="preserve"> is</w:t>
      </w:r>
      <w:r w:rsidRPr="00B871B1">
        <w:rPr>
          <w:rFonts w:cs="Arial"/>
          <w:szCs w:val="18"/>
        </w:rPr>
        <w:t xml:space="preserve"> today of </w:t>
      </w:r>
      <w:r w:rsidR="00374842" w:rsidRPr="00374842">
        <w:rPr>
          <w:rFonts w:eastAsiaTheme="minorEastAsia" w:cs="Arial"/>
          <w:szCs w:val="18"/>
          <w:lang w:eastAsia="en-GB"/>
        </w:rPr>
        <w:t>33.55%</w:t>
      </w:r>
      <w:r w:rsidR="00B871B1" w:rsidRPr="00B871B1">
        <w:rPr>
          <w:rFonts w:cs="Arial"/>
          <w:szCs w:val="18"/>
        </w:rPr>
        <w:t xml:space="preserve"> in women and </w:t>
      </w:r>
      <w:r w:rsidR="00374842" w:rsidRPr="00374842">
        <w:rPr>
          <w:rFonts w:eastAsiaTheme="minorEastAsia" w:cs="Arial"/>
          <w:szCs w:val="18"/>
          <w:lang w:eastAsia="en-GB"/>
        </w:rPr>
        <w:t>9.07%</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r w:rsidR="00207D48">
        <w:fldChar w:fldCharType="begin"/>
      </w:r>
      <w:r w:rsidR="00207D48">
        <w:instrText xml:space="preserve"> SEQ Figure \* ARABIC </w:instrText>
      </w:r>
      <w:r w:rsidR="00207D48">
        <w:fldChar w:fldCharType="separate"/>
      </w:r>
      <w:r>
        <w:rPr>
          <w:noProof/>
        </w:rPr>
        <w:t>17</w:t>
      </w:r>
      <w:r w:rsidR="00207D48">
        <w:rPr>
          <w:noProof/>
        </w:rPr>
        <w:fldChar w:fldCharType="end"/>
      </w:r>
      <w:r>
        <w:t xml:space="preserve"> rBHiE by sex and age group 2016-2020</w:t>
      </w:r>
    </w:p>
    <w:p w:rsidR="00996577" w:rsidRDefault="00207D48">
      <w:pPr>
        <w:rPr>
          <w:rFonts w:cs="Arial"/>
          <w:szCs w:val="18"/>
        </w:rPr>
      </w:pPr>
      <w:r>
        <w:rPr>
          <w:rFonts w:cs="Arial"/>
          <w:szCs w:val="18"/>
        </w:rPr>
        <w:pict>
          <v:shape id="_x0000_i1042" type="#_x0000_t75" style="width:685.05pt;height:269.25pt">
            <v:imagedata r:id="rId26" o:title=""/>
          </v:shape>
        </w:pict>
      </w:r>
    </w:p>
    <w:p w:rsidR="00996577" w:rsidRDefault="00996577" w:rsidP="00996577">
      <w:r>
        <w:t>The figure above shows how the excess mortality</w:t>
      </w:r>
      <w:r w:rsidR="00202095">
        <w:t xml:space="preserve"> is of some 40% i</w:t>
      </w:r>
      <w:r>
        <w:t xml:space="preserve">n </w:t>
      </w:r>
      <w:r w:rsidR="00202095">
        <w:t xml:space="preserve">women </w:t>
      </w:r>
      <w:r>
        <w:t>o</w:t>
      </w:r>
      <w:r w:rsidR="00202095">
        <w:t>lder than 60 years old and in men older than 75 years.</w:t>
      </w:r>
    </w:p>
    <w:p w:rsidR="00996577" w:rsidRDefault="00996577">
      <w:pPr>
        <w:rPr>
          <w:rFonts w:cs="Arial"/>
          <w:szCs w:val="18"/>
        </w:rPr>
      </w:pPr>
      <w:r>
        <w:rPr>
          <w:rFonts w:cs="Arial"/>
          <w:szCs w:val="18"/>
        </w:rPr>
        <w:br w:type="page"/>
      </w:r>
    </w:p>
    <w:p w:rsidR="005C4322" w:rsidRPr="00B871B1" w:rsidRDefault="005C4322" w:rsidP="0071566C">
      <w:pPr>
        <w:spacing w:after="0"/>
        <w:rPr>
          <w:rFonts w:cs="Arial"/>
          <w:szCs w:val="18"/>
        </w:rPr>
      </w:pP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207D48" w:rsidP="00E2114C">
      <w:pPr>
        <w:jc w:val="center"/>
      </w:pPr>
      <w:r>
        <w:pict>
          <v:shape id="_x0000_i1043" type="#_x0000_t75" style="width:550.2pt;height:218.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374842" w:rsidRPr="00374842">
        <w:rPr>
          <w:rFonts w:eastAsiaTheme="minorEastAsia" w:cs="Arial"/>
          <w:szCs w:val="18"/>
          <w:lang w:eastAsia="en-GB"/>
        </w:rPr>
        <w:t>Kuwait</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374842" w:rsidRPr="00374842">
        <w:rPr>
          <w:rFonts w:eastAsiaTheme="minorEastAsia" w:cs="Arial"/>
          <w:szCs w:val="18"/>
          <w:lang w:eastAsia="en-GB"/>
        </w:rPr>
        <w:t>258.63%</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374842" w:rsidRPr="00374842">
        <w:rPr>
          <w:rFonts w:eastAsiaTheme="minorEastAsia" w:cs="Arial"/>
          <w:szCs w:val="18"/>
          <w:lang w:eastAsia="en-GB"/>
        </w:rPr>
        <w:t>Kuwait</w:t>
      </w:r>
      <w:r w:rsidR="000169D1" w:rsidRPr="00F15F93">
        <w:rPr>
          <w:rFonts w:cs="Arial"/>
          <w:szCs w:val="18"/>
        </w:rPr>
        <w:t xml:space="preserve"> </w:t>
      </w:r>
      <w:r w:rsidR="00B871B1" w:rsidRPr="00F15F93">
        <w:rPr>
          <w:rFonts w:cs="Arial"/>
          <w:szCs w:val="18"/>
        </w:rPr>
        <w:t xml:space="preserve">and in the best SEW country (Costa Rica). It </w:t>
      </w:r>
      <w:r w:rsidR="00202095">
        <w:rPr>
          <w:rFonts w:cs="Arial"/>
          <w:szCs w:val="18"/>
        </w:rPr>
        <w:t xml:space="preserve">increased gradually since 1961 and </w:t>
      </w:r>
      <w:r w:rsidR="00B871B1" w:rsidRPr="00F15F93">
        <w:rPr>
          <w:rFonts w:cs="Arial"/>
          <w:szCs w:val="18"/>
        </w:rPr>
        <w:t xml:space="preserve">stands today at </w:t>
      </w:r>
      <w:r w:rsidR="00374842" w:rsidRPr="00374842">
        <w:rPr>
          <w:rFonts w:eastAsiaTheme="minorEastAsia" w:cs="Arial"/>
          <w:szCs w:val="18"/>
          <w:lang w:eastAsia="en-GB"/>
        </w:rPr>
        <w:t>1497</w:t>
      </w:r>
      <w:r w:rsidR="00B871B1" w:rsidRPr="00F15F93">
        <w:rPr>
          <w:rFonts w:cs="Arial"/>
          <w:szCs w:val="18"/>
        </w:rPr>
        <w:t xml:space="preserve"> in women and </w:t>
      </w:r>
      <w:r w:rsidR="00374842" w:rsidRPr="00374842">
        <w:rPr>
          <w:rFonts w:eastAsiaTheme="minorEastAsia" w:cs="Arial"/>
          <w:szCs w:val="18"/>
          <w:lang w:eastAsia="en-GB"/>
        </w:rPr>
        <w:t>1670</w:t>
      </w:r>
      <w:r w:rsidR="00B871B1" w:rsidRPr="00F15F93">
        <w:rPr>
          <w:rFonts w:cs="Arial"/>
          <w:szCs w:val="18"/>
        </w:rPr>
        <w:t xml:space="preserve"> in men, totalling </w:t>
      </w:r>
      <w:r w:rsidR="00374842" w:rsidRPr="00374842">
        <w:rPr>
          <w:rFonts w:eastAsiaTheme="minorEastAsia" w:cs="Arial"/>
          <w:szCs w:val="18"/>
          <w:lang w:eastAsia="en-GB"/>
        </w:rPr>
        <w:t>3375</w:t>
      </w:r>
      <w:r w:rsidR="00B871B1" w:rsidRPr="00F15F93">
        <w:rPr>
          <w:rFonts w:cs="Arial"/>
          <w:szCs w:val="18"/>
        </w:rPr>
        <w:t xml:space="preserve"> excess deaths (</w:t>
      </w:r>
      <w:r w:rsidR="00374842" w:rsidRPr="00374842">
        <w:rPr>
          <w:rFonts w:eastAsiaTheme="minorEastAsia" w:cs="Arial"/>
          <w:i/>
          <w:iCs/>
          <w:szCs w:val="18"/>
          <w:lang w:eastAsia="en-GB"/>
        </w:rPr>
        <w:t>0.0150%</w:t>
      </w:r>
      <w:r w:rsidR="00B871B1" w:rsidRPr="00F15F93">
        <w:rPr>
          <w:rFonts w:cs="Arial"/>
          <w:szCs w:val="18"/>
        </w:rPr>
        <w:t xml:space="preserve"> of the world’s total burden ref. best SEW vs. </w:t>
      </w:r>
      <w:r w:rsidR="00F15F93" w:rsidRPr="00F15F93">
        <w:rPr>
          <w:rFonts w:cs="Arial"/>
          <w:szCs w:val="18"/>
        </w:rPr>
        <w:t xml:space="preserve">being </w:t>
      </w:r>
      <w:r w:rsidR="00374842" w:rsidRPr="00374842">
        <w:rPr>
          <w:rFonts w:eastAsiaTheme="minorEastAsia" w:cs="Arial"/>
          <w:i/>
          <w:iCs/>
          <w:szCs w:val="18"/>
          <w:lang w:eastAsia="en-GB"/>
        </w:rPr>
        <w:t>0.0543%</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207D48" w:rsidP="00822F04">
      <w:pPr>
        <w:jc w:val="center"/>
      </w:pPr>
      <w:r>
        <w:pict>
          <v:shape id="_x0000_i1044" type="#_x0000_t75" style="width:645.9pt;height:253.05pt">
            <v:imagedata r:id="rId28"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202095">
        <w:rPr>
          <w:rFonts w:asciiTheme="minorHAnsi" w:hAnsiTheme="minorHAnsi"/>
          <w:color w:val="auto"/>
          <w:sz w:val="22"/>
        </w:rPr>
        <w:t>in older than 60</w:t>
      </w:r>
      <w:r w:rsidR="0079102D">
        <w:rPr>
          <w:rFonts w:asciiTheme="minorHAnsi" w:hAnsiTheme="minorHAnsi"/>
          <w:color w:val="auto"/>
          <w:sz w:val="22"/>
        </w:rPr>
        <w:t xml:space="preserve"> years</w:t>
      </w:r>
      <w:r w:rsidR="00202095">
        <w:rPr>
          <w:rFonts w:asciiTheme="minorHAnsi" w:hAnsiTheme="minorHAnsi"/>
          <w:color w:val="auto"/>
          <w:sz w:val="22"/>
        </w:rPr>
        <w:t>, more in men</w:t>
      </w:r>
      <w:r w:rsidR="0079102D">
        <w:rPr>
          <w:rFonts w:asciiTheme="minorHAnsi" w:hAnsiTheme="minorHAnsi"/>
          <w:color w:val="auto"/>
          <w:sz w:val="22"/>
        </w:rPr>
        <w:t>.</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207D48" w:rsidP="00251CC5">
      <w:pPr>
        <w:jc w:val="center"/>
      </w:pPr>
      <w:r>
        <w:pict>
          <v:shape id="_x0000_i1045" type="#_x0000_t75" style="width:608.05pt;height:236.8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374842" w:rsidRPr="00374842">
        <w:rPr>
          <w:rFonts w:eastAsiaTheme="minorEastAsia" w:cs="Arial"/>
          <w:szCs w:val="18"/>
          <w:lang w:eastAsia="en-GB"/>
        </w:rPr>
        <w:t>31.23%</w:t>
      </w:r>
      <w:r w:rsidR="008E462D" w:rsidRPr="008E462D">
        <w:rPr>
          <w:rFonts w:cs="Arial"/>
          <w:szCs w:val="18"/>
        </w:rPr>
        <w:t xml:space="preserve"> (</w:t>
      </w:r>
      <w:r w:rsidR="00374842" w:rsidRPr="00374842">
        <w:rPr>
          <w:rFonts w:eastAsiaTheme="minorEastAsia" w:cs="Arial"/>
          <w:szCs w:val="18"/>
          <w:lang w:eastAsia="en-GB"/>
        </w:rPr>
        <w:t>79%</w:t>
      </w:r>
      <w:r w:rsidR="008E462D" w:rsidRPr="008E462D">
        <w:rPr>
          <w:rFonts w:cs="Arial"/>
          <w:szCs w:val="18"/>
        </w:rPr>
        <w:t xml:space="preserve"> of the world’s level-close to 40%-), </w:t>
      </w:r>
      <w:r w:rsidR="00374842" w:rsidRPr="00374842">
        <w:rPr>
          <w:rFonts w:eastAsiaTheme="minorEastAsia" w:cs="Arial"/>
          <w:szCs w:val="18"/>
          <w:lang w:eastAsia="en-GB"/>
        </w:rPr>
        <w:t>41.47%</w:t>
      </w:r>
      <w:r w:rsidR="008E462D" w:rsidRPr="008E462D">
        <w:rPr>
          <w:rFonts w:cs="Arial"/>
          <w:szCs w:val="18"/>
        </w:rPr>
        <w:t xml:space="preserve"> in women and </w:t>
      </w:r>
      <w:r w:rsidR="00374842" w:rsidRPr="00374842">
        <w:rPr>
          <w:rFonts w:eastAsiaTheme="minorEastAsia" w:cs="Arial"/>
          <w:szCs w:val="18"/>
          <w:lang w:eastAsia="en-GB"/>
        </w:rPr>
        <w:t>23.21%</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207D48" w:rsidP="00A82EF0">
      <w:pPr>
        <w:jc w:val="center"/>
      </w:pPr>
      <w:r>
        <w:pict>
          <v:shape id="_x0000_i1046" type="#_x0000_t75" style="width:645.5pt;height:251.8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of excess deaths in </w:t>
      </w:r>
      <w:r w:rsidR="00202095">
        <w:rPr>
          <w:rFonts w:asciiTheme="minorHAnsi" w:hAnsiTheme="minorHAnsi"/>
          <w:color w:val="auto"/>
          <w:sz w:val="22"/>
        </w:rPr>
        <w:t>older than 60 years (up to over 60% in women older than 70 years and over 50% in men older than 75 years).</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374842" w:rsidRPr="00692E2C" w:rsidRDefault="00374842" w:rsidP="005C4322">
                            <w:pPr>
                              <w:pStyle w:val="Caption"/>
                              <w:rPr>
                                <w:noProof/>
                              </w:rPr>
                            </w:pPr>
                            <w:r>
                              <w:t xml:space="preserve">Figure </w:t>
                            </w:r>
                            <w:r w:rsidR="00207D48">
                              <w:fldChar w:fldCharType="begin"/>
                            </w:r>
                            <w:r w:rsidR="00207D48">
                              <w:instrText xml:space="preserve"> SEQ Figure \* ARABIC </w:instrText>
                            </w:r>
                            <w:r w:rsidR="00207D48">
                              <w:fldChar w:fldCharType="separate"/>
                            </w:r>
                            <w:r>
                              <w:rPr>
                                <w:noProof/>
                              </w:rPr>
                              <w:t>22</w:t>
                            </w:r>
                            <w:r w:rsidR="00207D48">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374842" w:rsidRPr="00692E2C" w:rsidRDefault="00374842"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207D48">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r>
        <w:fldChar w:fldCharType="begin"/>
      </w:r>
      <w:r>
        <w:instrText xml:space="preserve"> SEQ Figure \* ARABIC </w:instrText>
      </w:r>
      <w:r>
        <w:fldChar w:fldCharType="separate"/>
      </w:r>
      <w:r w:rsidR="00996577">
        <w:rPr>
          <w:noProof/>
        </w:rPr>
        <w:t>23</w:t>
      </w:r>
      <w:r>
        <w:rPr>
          <w:noProof/>
        </w:rPr>
        <w:fldChar w:fldCharType="end"/>
      </w:r>
      <w:r w:rsidR="004607FC" w:rsidRPr="00E963F0">
        <w:t>Sustainable and equitable wellbeing index, 1961-2020</w:t>
      </w:r>
    </w:p>
    <w:p w:rsidR="00D90AA8" w:rsidRPr="00E963F0" w:rsidRDefault="00207D48"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374842" w:rsidRPr="00374842">
        <w:rPr>
          <w:rFonts w:eastAsiaTheme="minorEastAsia" w:cs="Arial"/>
          <w:szCs w:val="18"/>
          <w:lang w:eastAsia="en-GB"/>
        </w:rPr>
        <w:t>Kuwait</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374842" w:rsidRPr="00374842">
        <w:rPr>
          <w:rFonts w:eastAsiaTheme="minorEastAsia" w:cs="Arial"/>
          <w:szCs w:val="18"/>
          <w:lang w:eastAsia="en-GB"/>
        </w:rPr>
        <w:t>-7.33</w:t>
      </w:r>
      <w:r w:rsidR="00EB1DC5" w:rsidRPr="00C8195B">
        <w:rPr>
          <w:rFonts w:cs="Arial"/>
          <w:szCs w:val="18"/>
        </w:rPr>
        <w:t xml:space="preserve"> impact through excess carbon emissions and </w:t>
      </w:r>
      <w:r w:rsidR="00374842" w:rsidRPr="00374842">
        <w:rPr>
          <w:rFonts w:eastAsiaTheme="minorEastAsia" w:cs="Arial"/>
          <w:szCs w:val="18"/>
          <w:lang w:eastAsia="en-GB"/>
        </w:rPr>
        <w:t>-16.17</w:t>
      </w:r>
      <w:r w:rsidR="00EB1DC5" w:rsidRPr="00C8195B">
        <w:rPr>
          <w:rFonts w:cs="Arial"/>
          <w:szCs w:val="18"/>
        </w:rPr>
        <w:t xml:space="preserve"> by excess income, it stands today at </w:t>
      </w:r>
      <w:r w:rsidR="00374842" w:rsidRPr="00374842">
        <w:rPr>
          <w:rFonts w:eastAsiaTheme="minorEastAsia" w:cs="Arial"/>
          <w:szCs w:val="18"/>
          <w:lang w:eastAsia="en-GB"/>
        </w:rPr>
        <w:t>59.31</w:t>
      </w:r>
      <w:r w:rsidR="00EB1DC5" w:rsidRPr="00C8195B">
        <w:rPr>
          <w:rFonts w:cs="Arial"/>
          <w:szCs w:val="18"/>
        </w:rPr>
        <w:t xml:space="preserve"> life years, and ranks </w:t>
      </w:r>
      <w:r w:rsidR="00374842" w:rsidRPr="00374842">
        <w:rPr>
          <w:rFonts w:eastAsiaTheme="minorEastAsia" w:cs="Arial"/>
          <w:szCs w:val="18"/>
          <w:lang w:eastAsia="en-GB"/>
        </w:rPr>
        <w:t>150</w:t>
      </w:r>
      <w:r w:rsidR="00EB1DC5" w:rsidRPr="00C8195B">
        <w:rPr>
          <w:rFonts w:cs="Arial"/>
          <w:szCs w:val="18"/>
        </w:rPr>
        <w:t xml:space="preserve"> in the world, </w:t>
      </w:r>
      <w:r w:rsidR="00374842" w:rsidRPr="00374842">
        <w:rPr>
          <w:rFonts w:eastAsiaTheme="minorEastAsia" w:cs="Arial"/>
          <w:szCs w:val="18"/>
          <w:lang w:eastAsia="en-GB"/>
        </w:rPr>
        <w:t>-86</w:t>
      </w:r>
      <w:r w:rsidR="00EB1DC5" w:rsidRPr="00C8195B">
        <w:rPr>
          <w:rFonts w:cs="Arial"/>
          <w:szCs w:val="18"/>
        </w:rPr>
        <w:t xml:space="preserve"> positions </w:t>
      </w:r>
      <w:r w:rsidR="00374842" w:rsidRPr="00374842">
        <w:rPr>
          <w:rFonts w:eastAsiaTheme="minorEastAsia" w:cs="Arial"/>
          <w:szCs w:val="18"/>
          <w:lang w:eastAsia="en-GB"/>
        </w:rPr>
        <w:t>below</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374842" w:rsidRDefault="00374842" w:rsidP="00AF4B75">
                            <w:pPr>
                              <w:widowControl w:val="0"/>
                              <w:spacing w:after="0"/>
                              <w:rPr>
                                <w:rFonts w:cs="Arial"/>
                                <w:szCs w:val="18"/>
                              </w:rPr>
                            </w:pPr>
                            <w:r w:rsidRPr="004E516E">
                              <w:rPr>
                                <w:rFonts w:cs="Arial"/>
                                <w:szCs w:val="18"/>
                              </w:rPr>
                              <w:t xml:space="preserve">In summary, the equity profile of </w:t>
                            </w:r>
                            <w:r w:rsidRPr="00374842">
                              <w:rPr>
                                <w:rFonts w:eastAsiaTheme="minorEastAsia" w:cs="Arial"/>
                                <w:szCs w:val="18"/>
                                <w:lang w:eastAsia="en-GB"/>
                              </w:rPr>
                              <w:t>Kuwait</w:t>
                            </w:r>
                            <w:r w:rsidRPr="004E516E">
                              <w:rPr>
                                <w:rFonts w:cs="Arial"/>
                                <w:szCs w:val="18"/>
                              </w:rPr>
                              <w:t xml:space="preserve">, reveals that with </w:t>
                            </w:r>
                            <w:r w:rsidRPr="00374842">
                              <w:rPr>
                                <w:rFonts w:eastAsiaTheme="minorEastAsia" w:cs="Arial"/>
                                <w:szCs w:val="18"/>
                                <w:lang w:eastAsia="en-GB"/>
                              </w:rPr>
                              <w:t>36%</w:t>
                            </w:r>
                            <w:r w:rsidRPr="004E516E">
                              <w:rPr>
                                <w:rFonts w:cs="Arial"/>
                                <w:szCs w:val="18"/>
                              </w:rPr>
                              <w:t xml:space="preserve"> of the world average bio capacity pcy, its ecological footprint is </w:t>
                            </w:r>
                            <w:r w:rsidRPr="00374842">
                              <w:rPr>
                                <w:rFonts w:eastAsiaTheme="minorEastAsia" w:cs="Arial"/>
                                <w:szCs w:val="18"/>
                                <w:lang w:eastAsia="en-GB"/>
                              </w:rPr>
                              <w:t>527%</w:t>
                            </w:r>
                            <w:r w:rsidRPr="004E516E">
                              <w:rPr>
                                <w:rFonts w:cs="Arial"/>
                                <w:szCs w:val="18"/>
                              </w:rPr>
                              <w:t xml:space="preserve"> of the global recycling threshold (</w:t>
                            </w:r>
                            <w:r w:rsidRPr="00374842">
                              <w:rPr>
                                <w:rFonts w:eastAsiaTheme="minorEastAsia" w:cs="Arial"/>
                                <w:szCs w:val="18"/>
                                <w:lang w:eastAsia="en-GB"/>
                              </w:rPr>
                              <w:t>non-sustainable</w:t>
                            </w:r>
                            <w:r w:rsidRPr="004E516E">
                              <w:rPr>
                                <w:rFonts w:cs="Arial"/>
                                <w:szCs w:val="18"/>
                              </w:rPr>
                              <w:t xml:space="preserve">) and </w:t>
                            </w:r>
                            <w:r w:rsidRPr="00374842">
                              <w:rPr>
                                <w:rFonts w:eastAsiaTheme="minorEastAsia" w:cs="Arial"/>
                                <w:iCs/>
                                <w:lang w:eastAsia="en-GB"/>
                              </w:rPr>
                              <w:t>also</w:t>
                            </w:r>
                            <w:r w:rsidRPr="00AF4B75">
                              <w:rPr>
                                <w:rFonts w:cs="Arial"/>
                                <w:szCs w:val="18"/>
                              </w:rPr>
                              <w:t xml:space="preserve"> </w:t>
                            </w:r>
                            <w:r w:rsidRPr="00374842">
                              <w:rPr>
                                <w:rFonts w:eastAsiaTheme="minorEastAsia" w:cs="Arial"/>
                                <w:szCs w:val="18"/>
                                <w:lang w:eastAsia="en-GB"/>
                              </w:rPr>
                              <w:t>1454%</w:t>
                            </w:r>
                            <w:r w:rsidRPr="004E516E">
                              <w:rPr>
                                <w:rFonts w:cs="Arial"/>
                                <w:szCs w:val="18"/>
                              </w:rPr>
                              <w:t xml:space="preserve"> of its national recycling capacity (</w:t>
                            </w:r>
                            <w:r w:rsidRPr="00374842">
                              <w:rPr>
                                <w:rFonts w:eastAsiaTheme="minorEastAsia" w:cs="Arial"/>
                                <w:szCs w:val="18"/>
                                <w:lang w:eastAsia="en-GB"/>
                              </w:rPr>
                              <w:t>non-sustainable</w:t>
                            </w:r>
                            <w:r w:rsidRPr="004E516E">
                              <w:rPr>
                                <w:rFonts w:cs="Arial"/>
                                <w:szCs w:val="18"/>
                              </w:rPr>
                              <w:t xml:space="preserve">). The level of CO2 emissions pcy is </w:t>
                            </w:r>
                            <w:r w:rsidRPr="00374842">
                              <w:rPr>
                                <w:rFonts w:eastAsiaTheme="minorEastAsia" w:cs="Arial"/>
                                <w:szCs w:val="18"/>
                                <w:lang w:eastAsia="en-GB"/>
                              </w:rPr>
                              <w:t>1266%</w:t>
                            </w:r>
                            <w:r w:rsidRPr="004E516E">
                              <w:rPr>
                                <w:rFonts w:cs="Arial"/>
                                <w:szCs w:val="18"/>
                              </w:rPr>
                              <w:t xml:space="preserve"> of the ethical threshold, therefore </w:t>
                            </w:r>
                            <w:r w:rsidRPr="00374842">
                              <w:rPr>
                                <w:rFonts w:eastAsiaTheme="minorEastAsia" w:cs="Arial"/>
                                <w:szCs w:val="18"/>
                                <w:lang w:eastAsia="en-GB"/>
                              </w:rPr>
                              <w:t>contributing</w:t>
                            </w:r>
                            <w:r w:rsidRPr="00374842">
                              <w:rPr>
                                <w:rFonts w:ascii="Calibri" w:eastAsiaTheme="minorEastAsia" w:hAnsi="Calibri" w:cs="Calibri"/>
                                <w:color w:val="000000"/>
                                <w:sz w:val="22"/>
                                <w:lang w:eastAsia="en-GB"/>
                              </w:rPr>
                              <w:t xml:space="preserve"> to</w:t>
                            </w:r>
                            <w:r w:rsidRPr="004E516E">
                              <w:rPr>
                                <w:rFonts w:cs="Arial"/>
                                <w:szCs w:val="18"/>
                              </w:rPr>
                              <w:t xml:space="preserve"> global warming. </w:t>
                            </w:r>
                            <w:r w:rsidRPr="00374842">
                              <w:rPr>
                                <w:rFonts w:eastAsiaTheme="minorEastAsia" w:cs="Arial"/>
                                <w:szCs w:val="18"/>
                                <w:lang w:eastAsia="en-GB"/>
                              </w:rPr>
                              <w:t>Kuwait</w:t>
                            </w:r>
                            <w:r>
                              <w:rPr>
                                <w:rFonts w:cs="Arial"/>
                                <w:szCs w:val="18"/>
                              </w:rPr>
                              <w:t xml:space="preserve"> </w:t>
                            </w:r>
                            <w:r w:rsidRPr="004E516E">
                              <w:rPr>
                                <w:rFonts w:cs="Arial"/>
                                <w:szCs w:val="18"/>
                              </w:rPr>
                              <w:t xml:space="preserve">’s GDP CV pc is </w:t>
                            </w:r>
                            <w:r w:rsidRPr="00374842">
                              <w:rPr>
                                <w:rFonts w:eastAsiaTheme="minorEastAsia" w:cs="Arial"/>
                                <w:szCs w:val="18"/>
                                <w:lang w:eastAsia="en-GB"/>
                              </w:rPr>
                              <w:t>281%</w:t>
                            </w:r>
                            <w:r w:rsidRPr="004E516E">
                              <w:rPr>
                                <w:rFonts w:cs="Arial"/>
                                <w:szCs w:val="18"/>
                              </w:rPr>
                              <w:t xml:space="preserve"> of the international average and </w:t>
                            </w:r>
                            <w:r w:rsidRPr="00374842">
                              <w:rPr>
                                <w:rFonts w:eastAsiaTheme="minorEastAsia" w:cs="Arial"/>
                                <w:szCs w:val="18"/>
                                <w:lang w:eastAsia="en-GB"/>
                              </w:rPr>
                              <w:t>786%</w:t>
                            </w:r>
                            <w:r w:rsidRPr="004E516E">
                              <w:rPr>
                                <w:rFonts w:cs="Arial"/>
                                <w:szCs w:val="18"/>
                              </w:rPr>
                              <w:t xml:space="preserve"> of the HRS reference. Life expectancy is </w:t>
                            </w:r>
                            <w:r w:rsidRPr="00374842">
                              <w:rPr>
                                <w:rFonts w:eastAsiaTheme="minorEastAsia" w:cs="Arial"/>
                                <w:szCs w:val="18"/>
                                <w:lang w:eastAsia="en-GB"/>
                              </w:rPr>
                              <w:t>3.04</w:t>
                            </w:r>
                            <w:r w:rsidRPr="004E516E">
                              <w:rPr>
                                <w:rFonts w:cs="Arial"/>
                                <w:szCs w:val="18"/>
                              </w:rPr>
                              <w:t xml:space="preserve"> years </w:t>
                            </w:r>
                            <w:r w:rsidRPr="00374842">
                              <w:rPr>
                                <w:rFonts w:eastAsiaTheme="minorEastAsia" w:cs="Arial"/>
                                <w:szCs w:val="18"/>
                                <w:lang w:eastAsia="en-GB"/>
                              </w:rPr>
                              <w:t>above</w:t>
                            </w:r>
                            <w:r w:rsidRPr="004E516E">
                              <w:rPr>
                                <w:rFonts w:cs="Arial"/>
                                <w:szCs w:val="18"/>
                              </w:rPr>
                              <w:t xml:space="preserve"> the international average (</w:t>
                            </w:r>
                            <w:r w:rsidRPr="00374842">
                              <w:rPr>
                                <w:rFonts w:eastAsiaTheme="minorEastAsia" w:cs="Arial"/>
                                <w:szCs w:val="18"/>
                                <w:lang w:eastAsia="en-GB"/>
                              </w:rPr>
                              <w:t>1.68</w:t>
                            </w:r>
                            <w:r w:rsidRPr="004E516E">
                              <w:rPr>
                                <w:rFonts w:cs="Arial"/>
                                <w:szCs w:val="18"/>
                              </w:rPr>
                              <w:t xml:space="preserve"> in women and </w:t>
                            </w:r>
                            <w:r w:rsidRPr="00374842">
                              <w:rPr>
                                <w:rFonts w:eastAsiaTheme="minorEastAsia" w:cs="Arial"/>
                                <w:szCs w:val="18"/>
                                <w:lang w:eastAsia="en-GB"/>
                              </w:rPr>
                              <w:t>4.40</w:t>
                            </w:r>
                            <w:r w:rsidRPr="004E516E">
                              <w:rPr>
                                <w:rFonts w:cs="Arial"/>
                                <w:szCs w:val="18"/>
                              </w:rPr>
                              <w:t xml:space="preserve"> </w:t>
                            </w:r>
                            <w:r w:rsidRPr="00374842">
                              <w:rPr>
                                <w:rFonts w:eastAsiaTheme="minorEastAsia" w:cs="Arial"/>
                                <w:szCs w:val="18"/>
                                <w:lang w:eastAsia="en-GB"/>
                              </w:rPr>
                              <w:t>above</w:t>
                            </w:r>
                            <w:r w:rsidRPr="004E516E">
                              <w:rPr>
                                <w:rFonts w:cs="Arial"/>
                                <w:szCs w:val="18"/>
                              </w:rPr>
                              <w:t xml:space="preserve"> in men) with a proportional sex difference of </w:t>
                            </w:r>
                            <w:r w:rsidRPr="00374842">
                              <w:rPr>
                                <w:rFonts w:eastAsiaTheme="minorEastAsia" w:cs="Arial"/>
                                <w:szCs w:val="18"/>
                                <w:lang w:eastAsia="en-GB"/>
                              </w:rPr>
                              <w:t>2.31%</w:t>
                            </w:r>
                            <w:r w:rsidRPr="004E516E">
                              <w:rPr>
                                <w:rFonts w:cs="Arial"/>
                                <w:szCs w:val="18"/>
                              </w:rPr>
                              <w:t xml:space="preserve"> higher in women, </w:t>
                            </w:r>
                            <w:r w:rsidRPr="00374842">
                              <w:rPr>
                                <w:rFonts w:eastAsiaTheme="minorEastAsia" w:cs="Arial"/>
                                <w:szCs w:val="18"/>
                                <w:lang w:eastAsia="en-GB"/>
                              </w:rPr>
                              <w:t>lower</w:t>
                            </w:r>
                            <w:r w:rsidRPr="004E516E">
                              <w:rPr>
                                <w:rFonts w:cs="Arial"/>
                                <w:szCs w:val="18"/>
                              </w:rPr>
                              <w:t xml:space="preserve"> than the world’s average. The present annual excess mortality in </w:t>
                            </w:r>
                            <w:r w:rsidRPr="00374842">
                              <w:rPr>
                                <w:rFonts w:eastAsiaTheme="minorEastAsia" w:cs="Arial"/>
                                <w:szCs w:val="18"/>
                                <w:lang w:eastAsia="en-GB"/>
                              </w:rPr>
                              <w:t>Kuwait</w:t>
                            </w:r>
                            <w:r w:rsidRPr="004E516E">
                              <w:rPr>
                                <w:rFonts w:cs="Arial"/>
                                <w:szCs w:val="18"/>
                              </w:rPr>
                              <w:t xml:space="preserve">, in relation to HRS reference (feasible for all), is of </w:t>
                            </w:r>
                            <w:r w:rsidRPr="00374842">
                              <w:rPr>
                                <w:rFonts w:eastAsiaTheme="minorEastAsia" w:cs="Arial"/>
                                <w:szCs w:val="18"/>
                                <w:lang w:eastAsia="en-GB"/>
                              </w:rPr>
                              <w:t>1864</w:t>
                            </w:r>
                            <w:r w:rsidRPr="004E516E">
                              <w:rPr>
                                <w:rFonts w:cs="Arial"/>
                                <w:szCs w:val="18"/>
                              </w:rPr>
                              <w:t xml:space="preserve"> (</w:t>
                            </w:r>
                            <w:r w:rsidRPr="00374842">
                              <w:rPr>
                                <w:rFonts w:eastAsiaTheme="minorEastAsia" w:cs="Arial"/>
                                <w:szCs w:val="18"/>
                                <w:lang w:eastAsia="en-GB"/>
                              </w:rPr>
                              <w:t>1211</w:t>
                            </w:r>
                            <w:r w:rsidRPr="004E516E">
                              <w:rPr>
                                <w:rFonts w:cs="Arial"/>
                                <w:szCs w:val="18"/>
                              </w:rPr>
                              <w:t xml:space="preserve"> in women and </w:t>
                            </w:r>
                            <w:r w:rsidRPr="00374842">
                              <w:rPr>
                                <w:rFonts w:eastAsiaTheme="minorEastAsia" w:cs="Arial"/>
                                <w:szCs w:val="18"/>
                                <w:lang w:eastAsia="en-GB"/>
                              </w:rPr>
                              <w:t>653</w:t>
                            </w:r>
                            <w:r w:rsidRPr="004E516E">
                              <w:rPr>
                                <w:rFonts w:cs="Arial"/>
                                <w:szCs w:val="18"/>
                              </w:rPr>
                              <w:t xml:space="preserve"> in men), meaning </w:t>
                            </w:r>
                            <w:r w:rsidRPr="00374842">
                              <w:rPr>
                                <w:rFonts w:eastAsiaTheme="minorEastAsia" w:cs="Arial"/>
                                <w:szCs w:val="18"/>
                                <w:lang w:eastAsia="en-GB"/>
                              </w:rPr>
                              <w:t>21.31%</w:t>
                            </w:r>
                            <w:r>
                              <w:rPr>
                                <w:rFonts w:cs="Arial"/>
                                <w:szCs w:val="18"/>
                              </w:rPr>
                              <w:t xml:space="preserve"> </w:t>
                            </w:r>
                            <w:r w:rsidRPr="004E516E">
                              <w:rPr>
                                <w:rFonts w:cs="Arial"/>
                                <w:szCs w:val="18"/>
                              </w:rPr>
                              <w:t>of all deaths (</w:t>
                            </w:r>
                            <w:r w:rsidRPr="00374842">
                              <w:rPr>
                                <w:rFonts w:eastAsiaTheme="minorEastAsia" w:cs="Arial"/>
                                <w:szCs w:val="18"/>
                                <w:lang w:eastAsia="en-GB"/>
                              </w:rPr>
                              <w:t>33.55%</w:t>
                            </w:r>
                            <w:r w:rsidRPr="004E516E">
                              <w:rPr>
                                <w:rFonts w:cs="Arial"/>
                                <w:szCs w:val="18"/>
                              </w:rPr>
                              <w:t xml:space="preserve"> in women and </w:t>
                            </w:r>
                            <w:r w:rsidRPr="00374842">
                              <w:rPr>
                                <w:rFonts w:eastAsiaTheme="minorEastAsia" w:cs="Arial"/>
                                <w:szCs w:val="18"/>
                                <w:lang w:eastAsia="en-GB"/>
                              </w:rPr>
                              <w:t>9.07%</w:t>
                            </w:r>
                            <w:r w:rsidRPr="004E516E">
                              <w:rPr>
                                <w:rFonts w:cs="Arial"/>
                                <w:szCs w:val="18"/>
                              </w:rPr>
                              <w:t xml:space="preserve"> in men). When compared with the best level of sustainable and equitable wellbeing, the present annual excess mortality rises to </w:t>
                            </w:r>
                            <w:r w:rsidRPr="00374842">
                              <w:rPr>
                                <w:rFonts w:eastAsiaTheme="minorEastAsia" w:cs="Arial"/>
                                <w:szCs w:val="18"/>
                                <w:lang w:eastAsia="en-GB"/>
                              </w:rPr>
                              <w:t>3375</w:t>
                            </w:r>
                            <w:r w:rsidRPr="004E516E">
                              <w:rPr>
                                <w:rFonts w:cs="Arial"/>
                                <w:szCs w:val="18"/>
                              </w:rPr>
                              <w:t xml:space="preserve">, </w:t>
                            </w:r>
                            <w:r w:rsidRPr="00374842">
                              <w:rPr>
                                <w:rFonts w:eastAsiaTheme="minorEastAsia" w:cs="Arial"/>
                                <w:szCs w:val="18"/>
                                <w:lang w:eastAsia="en-GB"/>
                              </w:rPr>
                              <w:t>31.23%</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374842">
                              <w:rPr>
                                <w:rFonts w:eastAsiaTheme="minorEastAsia" w:cs="Arial"/>
                                <w:szCs w:val="18"/>
                                <w:lang w:eastAsia="en-GB"/>
                              </w:rPr>
                              <w:t>59.31</w:t>
                            </w:r>
                            <w:r w:rsidRPr="004E516E">
                              <w:rPr>
                                <w:rFonts w:cs="Arial"/>
                                <w:szCs w:val="18"/>
                              </w:rPr>
                              <w:t xml:space="preserve"> life years, and ranks </w:t>
                            </w:r>
                            <w:r w:rsidRPr="00374842">
                              <w:rPr>
                                <w:rFonts w:eastAsiaTheme="minorEastAsia" w:cs="Arial"/>
                                <w:szCs w:val="18"/>
                                <w:lang w:eastAsia="en-GB"/>
                              </w:rPr>
                              <w:t>150</w:t>
                            </w:r>
                            <w:r>
                              <w:rPr>
                                <w:rFonts w:cs="Arial"/>
                                <w:szCs w:val="18"/>
                              </w:rPr>
                              <w:t xml:space="preserve"> in the worl</w:t>
                            </w:r>
                            <w:r w:rsidRPr="004E516E">
                              <w:rPr>
                                <w:rFonts w:cs="Arial"/>
                                <w:szCs w:val="18"/>
                              </w:rPr>
                              <w:t>d.</w:t>
                            </w:r>
                          </w:p>
                          <w:p w:rsidR="00374842" w:rsidRDefault="003748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374842" w:rsidRDefault="00374842" w:rsidP="00AF4B75">
                      <w:pPr>
                        <w:widowControl w:val="0"/>
                        <w:spacing w:after="0"/>
                        <w:rPr>
                          <w:rFonts w:cs="Arial"/>
                          <w:szCs w:val="18"/>
                        </w:rPr>
                      </w:pPr>
                      <w:r w:rsidRPr="004E516E">
                        <w:rPr>
                          <w:rFonts w:cs="Arial"/>
                          <w:szCs w:val="18"/>
                        </w:rPr>
                        <w:t xml:space="preserve">In summary, the equity profile of </w:t>
                      </w:r>
                      <w:proofErr w:type="gramStart"/>
                      <w:r w:rsidRPr="00374842">
                        <w:rPr>
                          <w:rFonts w:eastAsiaTheme="minorEastAsia" w:cs="Arial"/>
                          <w:szCs w:val="18"/>
                          <w:lang w:eastAsia="en-GB"/>
                        </w:rPr>
                        <w:t>Kuwait</w:t>
                      </w:r>
                      <w:r w:rsidRPr="004E516E">
                        <w:rPr>
                          <w:rFonts w:cs="Arial"/>
                          <w:szCs w:val="18"/>
                        </w:rPr>
                        <w:t>,</w:t>
                      </w:r>
                      <w:proofErr w:type="gramEnd"/>
                      <w:r w:rsidRPr="004E516E">
                        <w:rPr>
                          <w:rFonts w:cs="Arial"/>
                          <w:szCs w:val="18"/>
                        </w:rPr>
                        <w:t xml:space="preserve"> reveals that with </w:t>
                      </w:r>
                      <w:r w:rsidRPr="00374842">
                        <w:rPr>
                          <w:rFonts w:eastAsiaTheme="minorEastAsia" w:cs="Arial"/>
                          <w:szCs w:val="18"/>
                          <w:lang w:eastAsia="en-GB"/>
                        </w:rPr>
                        <w:t>36%</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374842">
                        <w:rPr>
                          <w:rFonts w:eastAsiaTheme="minorEastAsia" w:cs="Arial"/>
                          <w:szCs w:val="18"/>
                          <w:lang w:eastAsia="en-GB"/>
                        </w:rPr>
                        <w:t>527%</w:t>
                      </w:r>
                      <w:r w:rsidRPr="004E516E">
                        <w:rPr>
                          <w:rFonts w:cs="Arial"/>
                          <w:szCs w:val="18"/>
                        </w:rPr>
                        <w:t xml:space="preserve"> of the global recycling threshold (</w:t>
                      </w:r>
                      <w:r w:rsidRPr="00374842">
                        <w:rPr>
                          <w:rFonts w:eastAsiaTheme="minorEastAsia" w:cs="Arial"/>
                          <w:szCs w:val="18"/>
                          <w:lang w:eastAsia="en-GB"/>
                        </w:rPr>
                        <w:t>non-sustainable</w:t>
                      </w:r>
                      <w:r w:rsidRPr="004E516E">
                        <w:rPr>
                          <w:rFonts w:cs="Arial"/>
                          <w:szCs w:val="18"/>
                        </w:rPr>
                        <w:t xml:space="preserve">) and </w:t>
                      </w:r>
                      <w:r w:rsidRPr="00374842">
                        <w:rPr>
                          <w:rFonts w:eastAsiaTheme="minorEastAsia" w:cs="Arial"/>
                          <w:iCs/>
                          <w:lang w:eastAsia="en-GB"/>
                        </w:rPr>
                        <w:t>also</w:t>
                      </w:r>
                      <w:r w:rsidRPr="00AF4B75">
                        <w:rPr>
                          <w:rFonts w:cs="Arial"/>
                          <w:szCs w:val="18"/>
                        </w:rPr>
                        <w:t xml:space="preserve"> </w:t>
                      </w:r>
                      <w:r w:rsidRPr="00374842">
                        <w:rPr>
                          <w:rFonts w:eastAsiaTheme="minorEastAsia" w:cs="Arial"/>
                          <w:szCs w:val="18"/>
                          <w:lang w:eastAsia="en-GB"/>
                        </w:rPr>
                        <w:t>1454%</w:t>
                      </w:r>
                      <w:r w:rsidRPr="004E516E">
                        <w:rPr>
                          <w:rFonts w:cs="Arial"/>
                          <w:szCs w:val="18"/>
                        </w:rPr>
                        <w:t xml:space="preserve"> of its national recycling capacity (</w:t>
                      </w:r>
                      <w:r w:rsidRPr="00374842">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374842">
                        <w:rPr>
                          <w:rFonts w:eastAsiaTheme="minorEastAsia" w:cs="Arial"/>
                          <w:szCs w:val="18"/>
                          <w:lang w:eastAsia="en-GB"/>
                        </w:rPr>
                        <w:t>1266%</w:t>
                      </w:r>
                      <w:r w:rsidRPr="004E516E">
                        <w:rPr>
                          <w:rFonts w:cs="Arial"/>
                          <w:szCs w:val="18"/>
                        </w:rPr>
                        <w:t xml:space="preserve"> of the ethical threshold, therefore </w:t>
                      </w:r>
                      <w:r w:rsidRPr="00374842">
                        <w:rPr>
                          <w:rFonts w:eastAsiaTheme="minorEastAsia" w:cs="Arial"/>
                          <w:szCs w:val="18"/>
                          <w:lang w:eastAsia="en-GB"/>
                        </w:rPr>
                        <w:t>contributing</w:t>
                      </w:r>
                      <w:r w:rsidRPr="00374842">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374842">
                        <w:rPr>
                          <w:rFonts w:eastAsiaTheme="minorEastAsia" w:cs="Arial"/>
                          <w:szCs w:val="18"/>
                          <w:lang w:eastAsia="en-GB"/>
                        </w:rPr>
                        <w:t>Kuwait</w:t>
                      </w:r>
                      <w:r>
                        <w:rPr>
                          <w:rFonts w:cs="Arial"/>
                          <w:szCs w:val="18"/>
                        </w:rPr>
                        <w:t xml:space="preserve"> </w:t>
                      </w:r>
                      <w:r w:rsidRPr="004E516E">
                        <w:rPr>
                          <w:rFonts w:cs="Arial"/>
                          <w:szCs w:val="18"/>
                        </w:rPr>
                        <w:t>’s</w:t>
                      </w:r>
                      <w:proofErr w:type="gramEnd"/>
                      <w:r w:rsidRPr="004E516E">
                        <w:rPr>
                          <w:rFonts w:cs="Arial"/>
                          <w:szCs w:val="18"/>
                        </w:rPr>
                        <w:t xml:space="preserve"> GDP CV pc is </w:t>
                      </w:r>
                      <w:r w:rsidRPr="00374842">
                        <w:rPr>
                          <w:rFonts w:eastAsiaTheme="minorEastAsia" w:cs="Arial"/>
                          <w:szCs w:val="18"/>
                          <w:lang w:eastAsia="en-GB"/>
                        </w:rPr>
                        <w:t>281%</w:t>
                      </w:r>
                      <w:r w:rsidRPr="004E516E">
                        <w:rPr>
                          <w:rFonts w:cs="Arial"/>
                          <w:szCs w:val="18"/>
                        </w:rPr>
                        <w:t xml:space="preserve"> of the international average and </w:t>
                      </w:r>
                      <w:r w:rsidRPr="00374842">
                        <w:rPr>
                          <w:rFonts w:eastAsiaTheme="minorEastAsia" w:cs="Arial"/>
                          <w:szCs w:val="18"/>
                          <w:lang w:eastAsia="en-GB"/>
                        </w:rPr>
                        <w:t>786%</w:t>
                      </w:r>
                      <w:r w:rsidRPr="004E516E">
                        <w:rPr>
                          <w:rFonts w:cs="Arial"/>
                          <w:szCs w:val="18"/>
                        </w:rPr>
                        <w:t xml:space="preserve"> of the HRS reference. Life expectancy is </w:t>
                      </w:r>
                      <w:r w:rsidRPr="00374842">
                        <w:rPr>
                          <w:rFonts w:eastAsiaTheme="minorEastAsia" w:cs="Arial"/>
                          <w:szCs w:val="18"/>
                          <w:lang w:eastAsia="en-GB"/>
                        </w:rPr>
                        <w:t>3.04</w:t>
                      </w:r>
                      <w:r w:rsidRPr="004E516E">
                        <w:rPr>
                          <w:rFonts w:cs="Arial"/>
                          <w:szCs w:val="18"/>
                        </w:rPr>
                        <w:t xml:space="preserve"> years </w:t>
                      </w:r>
                      <w:r w:rsidRPr="00374842">
                        <w:rPr>
                          <w:rFonts w:eastAsiaTheme="minorEastAsia" w:cs="Arial"/>
                          <w:szCs w:val="18"/>
                          <w:lang w:eastAsia="en-GB"/>
                        </w:rPr>
                        <w:t>above</w:t>
                      </w:r>
                      <w:r w:rsidRPr="004E516E">
                        <w:rPr>
                          <w:rFonts w:cs="Arial"/>
                          <w:szCs w:val="18"/>
                        </w:rPr>
                        <w:t xml:space="preserve"> the international average (</w:t>
                      </w:r>
                      <w:r w:rsidRPr="00374842">
                        <w:rPr>
                          <w:rFonts w:eastAsiaTheme="minorEastAsia" w:cs="Arial"/>
                          <w:szCs w:val="18"/>
                          <w:lang w:eastAsia="en-GB"/>
                        </w:rPr>
                        <w:t>1.68</w:t>
                      </w:r>
                      <w:r w:rsidRPr="004E516E">
                        <w:rPr>
                          <w:rFonts w:cs="Arial"/>
                          <w:szCs w:val="18"/>
                        </w:rPr>
                        <w:t xml:space="preserve"> in women and </w:t>
                      </w:r>
                      <w:r w:rsidRPr="00374842">
                        <w:rPr>
                          <w:rFonts w:eastAsiaTheme="minorEastAsia" w:cs="Arial"/>
                          <w:szCs w:val="18"/>
                          <w:lang w:eastAsia="en-GB"/>
                        </w:rPr>
                        <w:t>4.40</w:t>
                      </w:r>
                      <w:r w:rsidRPr="004E516E">
                        <w:rPr>
                          <w:rFonts w:cs="Arial"/>
                          <w:szCs w:val="18"/>
                        </w:rPr>
                        <w:t xml:space="preserve"> </w:t>
                      </w:r>
                      <w:r w:rsidRPr="00374842">
                        <w:rPr>
                          <w:rFonts w:eastAsiaTheme="minorEastAsia" w:cs="Arial"/>
                          <w:szCs w:val="18"/>
                          <w:lang w:eastAsia="en-GB"/>
                        </w:rPr>
                        <w:t>above</w:t>
                      </w:r>
                      <w:r w:rsidRPr="004E516E">
                        <w:rPr>
                          <w:rFonts w:cs="Arial"/>
                          <w:szCs w:val="18"/>
                        </w:rPr>
                        <w:t xml:space="preserve"> in men) with a proportional sex difference of </w:t>
                      </w:r>
                      <w:r w:rsidRPr="00374842">
                        <w:rPr>
                          <w:rFonts w:eastAsiaTheme="minorEastAsia" w:cs="Arial"/>
                          <w:szCs w:val="18"/>
                          <w:lang w:eastAsia="en-GB"/>
                        </w:rPr>
                        <w:t>2.31%</w:t>
                      </w:r>
                      <w:r w:rsidRPr="004E516E">
                        <w:rPr>
                          <w:rFonts w:cs="Arial"/>
                          <w:szCs w:val="18"/>
                        </w:rPr>
                        <w:t xml:space="preserve"> higher in women, </w:t>
                      </w:r>
                      <w:r w:rsidRPr="00374842">
                        <w:rPr>
                          <w:rFonts w:eastAsiaTheme="minorEastAsia" w:cs="Arial"/>
                          <w:szCs w:val="18"/>
                          <w:lang w:eastAsia="en-GB"/>
                        </w:rPr>
                        <w:t>lower</w:t>
                      </w:r>
                      <w:r w:rsidRPr="004E516E">
                        <w:rPr>
                          <w:rFonts w:cs="Arial"/>
                          <w:szCs w:val="18"/>
                        </w:rPr>
                        <w:t xml:space="preserve"> than the world’s average. The present annual excess mortality in </w:t>
                      </w:r>
                      <w:r w:rsidRPr="00374842">
                        <w:rPr>
                          <w:rFonts w:eastAsiaTheme="minorEastAsia" w:cs="Arial"/>
                          <w:szCs w:val="18"/>
                          <w:lang w:eastAsia="en-GB"/>
                        </w:rPr>
                        <w:t>Kuwait</w:t>
                      </w:r>
                      <w:r w:rsidRPr="004E516E">
                        <w:rPr>
                          <w:rFonts w:cs="Arial"/>
                          <w:szCs w:val="18"/>
                        </w:rPr>
                        <w:t xml:space="preserve">, in relation to HRS reference (feasible for all), is of </w:t>
                      </w:r>
                      <w:r w:rsidRPr="00374842">
                        <w:rPr>
                          <w:rFonts w:eastAsiaTheme="minorEastAsia" w:cs="Arial"/>
                          <w:szCs w:val="18"/>
                          <w:lang w:eastAsia="en-GB"/>
                        </w:rPr>
                        <w:t>1864</w:t>
                      </w:r>
                      <w:r w:rsidRPr="004E516E">
                        <w:rPr>
                          <w:rFonts w:cs="Arial"/>
                          <w:szCs w:val="18"/>
                        </w:rPr>
                        <w:t xml:space="preserve"> (</w:t>
                      </w:r>
                      <w:r w:rsidRPr="00374842">
                        <w:rPr>
                          <w:rFonts w:eastAsiaTheme="minorEastAsia" w:cs="Arial"/>
                          <w:szCs w:val="18"/>
                          <w:lang w:eastAsia="en-GB"/>
                        </w:rPr>
                        <w:t>1211</w:t>
                      </w:r>
                      <w:r w:rsidRPr="004E516E">
                        <w:rPr>
                          <w:rFonts w:cs="Arial"/>
                          <w:szCs w:val="18"/>
                        </w:rPr>
                        <w:t xml:space="preserve"> in women and </w:t>
                      </w:r>
                      <w:r w:rsidRPr="00374842">
                        <w:rPr>
                          <w:rFonts w:eastAsiaTheme="minorEastAsia" w:cs="Arial"/>
                          <w:szCs w:val="18"/>
                          <w:lang w:eastAsia="en-GB"/>
                        </w:rPr>
                        <w:t>653</w:t>
                      </w:r>
                      <w:r w:rsidRPr="004E516E">
                        <w:rPr>
                          <w:rFonts w:cs="Arial"/>
                          <w:szCs w:val="18"/>
                        </w:rPr>
                        <w:t xml:space="preserve"> in men), meaning </w:t>
                      </w:r>
                      <w:r w:rsidRPr="00374842">
                        <w:rPr>
                          <w:rFonts w:eastAsiaTheme="minorEastAsia" w:cs="Arial"/>
                          <w:szCs w:val="18"/>
                          <w:lang w:eastAsia="en-GB"/>
                        </w:rPr>
                        <w:t>21.31%</w:t>
                      </w:r>
                      <w:r>
                        <w:rPr>
                          <w:rFonts w:cs="Arial"/>
                          <w:szCs w:val="18"/>
                        </w:rPr>
                        <w:t xml:space="preserve"> </w:t>
                      </w:r>
                      <w:r w:rsidRPr="004E516E">
                        <w:rPr>
                          <w:rFonts w:cs="Arial"/>
                          <w:szCs w:val="18"/>
                        </w:rPr>
                        <w:t>of all deaths (</w:t>
                      </w:r>
                      <w:r w:rsidRPr="00374842">
                        <w:rPr>
                          <w:rFonts w:eastAsiaTheme="minorEastAsia" w:cs="Arial"/>
                          <w:szCs w:val="18"/>
                          <w:lang w:eastAsia="en-GB"/>
                        </w:rPr>
                        <w:t>33.55%</w:t>
                      </w:r>
                      <w:r w:rsidRPr="004E516E">
                        <w:rPr>
                          <w:rFonts w:cs="Arial"/>
                          <w:szCs w:val="18"/>
                        </w:rPr>
                        <w:t xml:space="preserve"> in women and </w:t>
                      </w:r>
                      <w:r w:rsidRPr="00374842">
                        <w:rPr>
                          <w:rFonts w:eastAsiaTheme="minorEastAsia" w:cs="Arial"/>
                          <w:szCs w:val="18"/>
                          <w:lang w:eastAsia="en-GB"/>
                        </w:rPr>
                        <w:t>9.07%</w:t>
                      </w:r>
                      <w:r w:rsidRPr="004E516E">
                        <w:rPr>
                          <w:rFonts w:cs="Arial"/>
                          <w:szCs w:val="18"/>
                        </w:rPr>
                        <w:t xml:space="preserve"> in men). When compared with the best level of sustainable and equitable wellbeing, the present annual excess mortality rises to </w:t>
                      </w:r>
                      <w:r w:rsidRPr="00374842">
                        <w:rPr>
                          <w:rFonts w:eastAsiaTheme="minorEastAsia" w:cs="Arial"/>
                          <w:szCs w:val="18"/>
                          <w:lang w:eastAsia="en-GB"/>
                        </w:rPr>
                        <w:t>3375</w:t>
                      </w:r>
                      <w:r w:rsidRPr="004E516E">
                        <w:rPr>
                          <w:rFonts w:cs="Arial"/>
                          <w:szCs w:val="18"/>
                        </w:rPr>
                        <w:t xml:space="preserve">, </w:t>
                      </w:r>
                      <w:r w:rsidRPr="00374842">
                        <w:rPr>
                          <w:rFonts w:eastAsiaTheme="minorEastAsia" w:cs="Arial"/>
                          <w:szCs w:val="18"/>
                          <w:lang w:eastAsia="en-GB"/>
                        </w:rPr>
                        <w:t>31.23%</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374842">
                        <w:rPr>
                          <w:rFonts w:eastAsiaTheme="minorEastAsia" w:cs="Arial"/>
                          <w:szCs w:val="18"/>
                          <w:lang w:eastAsia="en-GB"/>
                        </w:rPr>
                        <w:t>59.31</w:t>
                      </w:r>
                      <w:r w:rsidRPr="004E516E">
                        <w:rPr>
                          <w:rFonts w:cs="Arial"/>
                          <w:szCs w:val="18"/>
                        </w:rPr>
                        <w:t xml:space="preserve"> life years, and ranks </w:t>
                      </w:r>
                      <w:r w:rsidRPr="00374842">
                        <w:rPr>
                          <w:rFonts w:eastAsiaTheme="minorEastAsia" w:cs="Arial"/>
                          <w:szCs w:val="18"/>
                          <w:lang w:eastAsia="en-GB"/>
                        </w:rPr>
                        <w:t>150</w:t>
                      </w:r>
                      <w:r>
                        <w:rPr>
                          <w:rFonts w:cs="Arial"/>
                          <w:szCs w:val="18"/>
                        </w:rPr>
                        <w:t xml:space="preserve"> in the worl</w:t>
                      </w:r>
                      <w:r w:rsidRPr="004E516E">
                        <w:rPr>
                          <w:rFonts w:cs="Arial"/>
                          <w:szCs w:val="18"/>
                        </w:rPr>
                        <w:t>d.</w:t>
                      </w:r>
                    </w:p>
                    <w:p w:rsidR="00374842" w:rsidRDefault="00374842"/>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D48" w:rsidRDefault="00207D48" w:rsidP="00132816">
      <w:pPr>
        <w:spacing w:after="0" w:line="240" w:lineRule="auto"/>
      </w:pPr>
      <w:r>
        <w:separator/>
      </w:r>
    </w:p>
  </w:endnote>
  <w:endnote w:type="continuationSeparator" w:id="0">
    <w:p w:rsidR="00207D48" w:rsidRDefault="00207D48"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D48" w:rsidRDefault="00207D48" w:rsidP="00132816">
      <w:pPr>
        <w:spacing w:after="0" w:line="240" w:lineRule="auto"/>
      </w:pPr>
      <w:r>
        <w:separator/>
      </w:r>
    </w:p>
  </w:footnote>
  <w:footnote w:type="continuationSeparator" w:id="0">
    <w:p w:rsidR="00207D48" w:rsidRDefault="00207D48" w:rsidP="00132816">
      <w:pPr>
        <w:spacing w:after="0" w:line="240" w:lineRule="auto"/>
      </w:pPr>
      <w:r>
        <w:continuationSeparator/>
      </w:r>
    </w:p>
  </w:footnote>
  <w:footnote w:id="1">
    <w:p w:rsidR="00374842" w:rsidRPr="007754E9" w:rsidRDefault="00374842"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374842" w:rsidRPr="007754E9" w:rsidRDefault="00374842"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374842" w:rsidRPr="00DD01AF" w:rsidRDefault="00374842"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374842" w:rsidRPr="007754E9" w:rsidRDefault="00374842"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374842" w:rsidRPr="007754E9" w:rsidRDefault="00374842"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374842" w:rsidRPr="00FF618F" w:rsidRDefault="00374842">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374842" w:rsidRPr="00FF618F" w:rsidRDefault="00374842">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374842" w:rsidRDefault="00374842">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D7ED7"/>
    <w:rsid w:val="001F5C7A"/>
    <w:rsid w:val="00202095"/>
    <w:rsid w:val="00207D48"/>
    <w:rsid w:val="0022280C"/>
    <w:rsid w:val="00230930"/>
    <w:rsid w:val="00247AE4"/>
    <w:rsid w:val="00251CC5"/>
    <w:rsid w:val="00265DCE"/>
    <w:rsid w:val="002809ED"/>
    <w:rsid w:val="002A0164"/>
    <w:rsid w:val="002D556A"/>
    <w:rsid w:val="00310104"/>
    <w:rsid w:val="003330BF"/>
    <w:rsid w:val="00357BDA"/>
    <w:rsid w:val="00361B8A"/>
    <w:rsid w:val="00362EE5"/>
    <w:rsid w:val="00370D01"/>
    <w:rsid w:val="00374842"/>
    <w:rsid w:val="00377557"/>
    <w:rsid w:val="003866CB"/>
    <w:rsid w:val="003B32B1"/>
    <w:rsid w:val="003C30ED"/>
    <w:rsid w:val="003C7F9A"/>
    <w:rsid w:val="003D5845"/>
    <w:rsid w:val="0040139C"/>
    <w:rsid w:val="004070D3"/>
    <w:rsid w:val="00435A00"/>
    <w:rsid w:val="004607FC"/>
    <w:rsid w:val="00466B54"/>
    <w:rsid w:val="004728CB"/>
    <w:rsid w:val="004856C3"/>
    <w:rsid w:val="004948C5"/>
    <w:rsid w:val="004B0385"/>
    <w:rsid w:val="004B6DAE"/>
    <w:rsid w:val="004C7C3C"/>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70A"/>
    <w:rsid w:val="006B4C7E"/>
    <w:rsid w:val="006B5A81"/>
    <w:rsid w:val="00714D31"/>
    <w:rsid w:val="0071566C"/>
    <w:rsid w:val="00740091"/>
    <w:rsid w:val="00766D23"/>
    <w:rsid w:val="007754E9"/>
    <w:rsid w:val="007767E5"/>
    <w:rsid w:val="0079102D"/>
    <w:rsid w:val="007B0146"/>
    <w:rsid w:val="007B32CA"/>
    <w:rsid w:val="007C2375"/>
    <w:rsid w:val="007C2EBD"/>
    <w:rsid w:val="007E52F6"/>
    <w:rsid w:val="00805B89"/>
    <w:rsid w:val="008224FD"/>
    <w:rsid w:val="00822F04"/>
    <w:rsid w:val="00853993"/>
    <w:rsid w:val="008655DB"/>
    <w:rsid w:val="008C77F0"/>
    <w:rsid w:val="008E462D"/>
    <w:rsid w:val="008E76BB"/>
    <w:rsid w:val="00907D25"/>
    <w:rsid w:val="0091495E"/>
    <w:rsid w:val="00915004"/>
    <w:rsid w:val="009251FF"/>
    <w:rsid w:val="009260A2"/>
    <w:rsid w:val="00931886"/>
    <w:rsid w:val="00933BB2"/>
    <w:rsid w:val="0095334C"/>
    <w:rsid w:val="0098245A"/>
    <w:rsid w:val="00990A04"/>
    <w:rsid w:val="009939EF"/>
    <w:rsid w:val="00996577"/>
    <w:rsid w:val="009A1A53"/>
    <w:rsid w:val="009A1C73"/>
    <w:rsid w:val="009B5073"/>
    <w:rsid w:val="009C7BD3"/>
    <w:rsid w:val="009E51E2"/>
    <w:rsid w:val="00A06595"/>
    <w:rsid w:val="00A27598"/>
    <w:rsid w:val="00A405A0"/>
    <w:rsid w:val="00A43C17"/>
    <w:rsid w:val="00A54F6E"/>
    <w:rsid w:val="00A663E5"/>
    <w:rsid w:val="00A73A23"/>
    <w:rsid w:val="00A73BF0"/>
    <w:rsid w:val="00A7433A"/>
    <w:rsid w:val="00A82EF0"/>
    <w:rsid w:val="00A87F21"/>
    <w:rsid w:val="00A9445E"/>
    <w:rsid w:val="00A94922"/>
    <w:rsid w:val="00AD744D"/>
    <w:rsid w:val="00AF4B75"/>
    <w:rsid w:val="00B24639"/>
    <w:rsid w:val="00B418EB"/>
    <w:rsid w:val="00B45039"/>
    <w:rsid w:val="00B67D87"/>
    <w:rsid w:val="00B7181C"/>
    <w:rsid w:val="00B86CD0"/>
    <w:rsid w:val="00B871B1"/>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EF649F"/>
    <w:rsid w:val="00F13C16"/>
    <w:rsid w:val="00F15F93"/>
    <w:rsid w:val="00F340F0"/>
    <w:rsid w:val="00F42602"/>
    <w:rsid w:val="00F43758"/>
    <w:rsid w:val="00F446E5"/>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75123FA6"/>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B594B-6047-4544-A299-B08274BDE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2242</Words>
  <Characters>12785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2021-12-23T08:02:00Z</dcterms:created>
  <dcterms:modified xsi:type="dcterms:W3CDTF">2021-12-25T08:45:00Z</dcterms:modified>
</cp:coreProperties>
</file>