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183C79" w:rsidRDefault="00DE2A9F" w:rsidP="00183C79">
      <w:pPr>
        <w:pStyle w:val="Heading1"/>
      </w:pPr>
      <w:r w:rsidRPr="00183C79">
        <w:t xml:space="preserve">Equity profile </w:t>
      </w:r>
      <w:bookmarkStart w:id="0" w:name="OLE_LINK1"/>
      <w:r w:rsidR="00D228AC" w:rsidRPr="00D228AC">
        <w:t>Indonesia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D228AC" w:rsidRPr="00D228AC">
        <w:rPr>
          <w:szCs w:val="18"/>
          <w:lang w:eastAsia="en-GB"/>
        </w:rPr>
        <w:t>Indonesia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864812"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34.3pt">
            <v:imagedata r:id="rId8" o:title=""/>
          </v:shape>
        </w:pict>
      </w:r>
    </w:p>
    <w:p w:rsidR="00DD01AF" w:rsidRPr="000169D1" w:rsidRDefault="005C4DF7">
      <w:pPr>
        <w:rPr>
          <w:rFonts w:cs="Arial"/>
          <w:szCs w:val="18"/>
        </w:rPr>
      </w:pPr>
      <w:r w:rsidRPr="00183C79">
        <w:rPr>
          <w:rFonts w:cs="Arial"/>
          <w:szCs w:val="18"/>
        </w:rPr>
        <w:t xml:space="preserve">The above table shows how </w:t>
      </w:r>
      <w:r w:rsidR="00D228AC" w:rsidRPr="00D228AC">
        <w:rPr>
          <w:rFonts w:cs="Arial"/>
          <w:szCs w:val="18"/>
          <w:lang w:eastAsia="en-GB"/>
        </w:rPr>
        <w:t>Indonesia</w:t>
      </w:r>
      <w:r w:rsidRPr="00183C79">
        <w:rPr>
          <w:rFonts w:cs="Arial"/>
          <w:szCs w:val="18"/>
        </w:rPr>
        <w:t xml:space="preserve"> has a bio capacity</w:t>
      </w:r>
      <w:r w:rsidR="00697F5B" w:rsidRPr="00183C79">
        <w:rPr>
          <w:rFonts w:cs="Arial"/>
          <w:szCs w:val="18"/>
        </w:rPr>
        <w:t xml:space="preserve"> </w:t>
      </w:r>
      <w:r w:rsidR="00D228AC" w:rsidRPr="00D228AC">
        <w:rPr>
          <w:rFonts w:eastAsiaTheme="minorEastAsia" w:cs="Arial"/>
          <w:szCs w:val="18"/>
          <w:lang w:eastAsia="en-GB"/>
        </w:rPr>
        <w:t>lower than both</w:t>
      </w:r>
      <w:r w:rsidR="005D78C1" w:rsidRPr="00183C79">
        <w:rPr>
          <w:rFonts w:cs="Arial"/>
          <w:szCs w:val="18"/>
        </w:rPr>
        <w:t xml:space="preserve"> neighbour countries, </w:t>
      </w:r>
      <w:r w:rsidR="00D228AC" w:rsidRPr="00D228AC">
        <w:rPr>
          <w:rFonts w:eastAsiaTheme="minorEastAsia" w:cs="Arial"/>
          <w:szCs w:val="18"/>
          <w:lang w:eastAsia="en-GB"/>
        </w:rPr>
        <w:t>Malaysia</w:t>
      </w:r>
      <w:r w:rsidR="005D78C1" w:rsidRPr="00183C79">
        <w:rPr>
          <w:rFonts w:cs="Arial"/>
          <w:szCs w:val="18"/>
        </w:rPr>
        <w:t xml:space="preserve"> and </w:t>
      </w:r>
      <w:r w:rsidR="00D228AC" w:rsidRPr="00D228AC">
        <w:rPr>
          <w:rFonts w:eastAsiaTheme="minorEastAsia" w:cs="Arial"/>
          <w:szCs w:val="18"/>
          <w:lang w:eastAsia="en-GB"/>
        </w:rPr>
        <w:t>Papua</w:t>
      </w:r>
      <w:r w:rsidR="00D228AC" w:rsidRPr="00D228AC">
        <w:rPr>
          <w:rFonts w:ascii="Calibri" w:eastAsiaTheme="minorEastAsia" w:hAnsi="Calibri" w:cs="Calibri"/>
          <w:color w:val="000000"/>
          <w:sz w:val="22"/>
          <w:lang w:eastAsia="en-GB"/>
        </w:rPr>
        <w:t xml:space="preserve"> New Guinea</w:t>
      </w:r>
      <w:r w:rsidR="005D78C1" w:rsidRPr="00183C79">
        <w:rPr>
          <w:rFonts w:cs="Arial"/>
          <w:szCs w:val="18"/>
        </w:rPr>
        <w:t xml:space="preserve">, </w:t>
      </w:r>
      <w:r w:rsidRPr="00183C79">
        <w:rPr>
          <w:rFonts w:cs="Arial"/>
          <w:szCs w:val="18"/>
        </w:rPr>
        <w:t xml:space="preserve">and economic power (estimated though GDP CV) </w:t>
      </w:r>
      <w:r w:rsidR="00D228AC" w:rsidRPr="00D228AC">
        <w:rPr>
          <w:rFonts w:eastAsiaTheme="minorEastAsia" w:cs="Arial"/>
          <w:szCs w:val="18"/>
          <w:lang w:eastAsia="en-GB"/>
        </w:rPr>
        <w:t>lower than both</w:t>
      </w:r>
      <w:r w:rsidR="005D78C1" w:rsidRPr="00183C79">
        <w:rPr>
          <w:rFonts w:cs="Arial"/>
          <w:szCs w:val="18"/>
        </w:rPr>
        <w:t xml:space="preserve">. </w:t>
      </w:r>
      <w:r w:rsidR="00BA3D4A" w:rsidRPr="00183C79">
        <w:rPr>
          <w:rFonts w:cs="Arial"/>
          <w:szCs w:val="18"/>
        </w:rPr>
        <w:t xml:space="preserve">It uses natural resources </w:t>
      </w:r>
      <w:r w:rsidR="005D78C1" w:rsidRPr="00183C79">
        <w:rPr>
          <w:rFonts w:cs="Arial"/>
          <w:szCs w:val="18"/>
        </w:rPr>
        <w:t xml:space="preserve">(measured by the ecological footprint) at a rate </w:t>
      </w:r>
      <w:r w:rsidR="00D228AC" w:rsidRPr="00D228AC">
        <w:rPr>
          <w:rFonts w:eastAsiaTheme="minorEastAsia" w:cs="Arial"/>
          <w:szCs w:val="18"/>
          <w:lang w:eastAsia="en-GB"/>
        </w:rPr>
        <w:t>lower than both</w:t>
      </w:r>
      <w:r w:rsidR="005D78C1" w:rsidRPr="00183C79">
        <w:rPr>
          <w:rFonts w:cs="Arial"/>
          <w:szCs w:val="18"/>
        </w:rPr>
        <w:t xml:space="preserve">. </w:t>
      </w:r>
      <w:r w:rsidR="00BA3D4A" w:rsidRPr="00183C79">
        <w:rPr>
          <w:rFonts w:cs="Arial"/>
          <w:szCs w:val="18"/>
        </w:rPr>
        <w:t xml:space="preserve">The level of life expectancy at birth is </w:t>
      </w:r>
      <w:r w:rsidR="00D228AC" w:rsidRPr="00D228AC">
        <w:rPr>
          <w:rFonts w:eastAsiaTheme="minorEastAsia" w:cs="Arial"/>
          <w:szCs w:val="18"/>
          <w:lang w:eastAsia="en-GB"/>
        </w:rPr>
        <w:t>between the two</w:t>
      </w:r>
      <w:r w:rsidR="005D78C1" w:rsidRPr="00183C79">
        <w:rPr>
          <w:rFonts w:cs="Arial"/>
          <w:szCs w:val="18"/>
        </w:rPr>
        <w:t xml:space="preserve"> neighbour countries</w:t>
      </w:r>
      <w:r w:rsidR="005D78C1" w:rsidRPr="000169D1">
        <w:rPr>
          <w:rFonts w:cs="Arial"/>
          <w:szCs w:val="18"/>
        </w:rPr>
        <w:t xml:space="preserve">.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864812"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D228AC" w:rsidRPr="00D228AC">
        <w:rPr>
          <w:rFonts w:eastAsiaTheme="minorEastAsia" w:cs="Arial"/>
          <w:szCs w:val="18"/>
          <w:lang w:eastAsia="en-GB"/>
        </w:rPr>
        <w:t>Angola</w:t>
      </w:r>
      <w:r w:rsidRPr="00C148B4">
        <w:rPr>
          <w:rFonts w:cs="Arial"/>
          <w:szCs w:val="18"/>
        </w:rPr>
        <w:t xml:space="preserve"> and </w:t>
      </w:r>
      <w:r w:rsidR="00D228AC" w:rsidRPr="00D228AC">
        <w:rPr>
          <w:rFonts w:eastAsiaTheme="minorEastAsia" w:cs="Arial"/>
          <w:szCs w:val="18"/>
          <w:lang w:eastAsia="en-GB"/>
        </w:rPr>
        <w:t>Guatemala</w:t>
      </w:r>
      <w:r w:rsidRPr="00C148B4">
        <w:rPr>
          <w:rFonts w:cs="Arial"/>
          <w:szCs w:val="18"/>
        </w:rPr>
        <w:t xml:space="preserve">. </w:t>
      </w:r>
      <w:r w:rsidR="00D228AC" w:rsidRPr="00D228AC">
        <w:rPr>
          <w:rFonts w:cs="Arial"/>
          <w:szCs w:val="18"/>
          <w:lang w:eastAsia="en-GB"/>
        </w:rPr>
        <w:t>Indonesia</w:t>
      </w:r>
      <w:r w:rsidR="000169D1">
        <w:rPr>
          <w:rFonts w:cs="Arial"/>
          <w:szCs w:val="18"/>
        </w:rPr>
        <w:t xml:space="preserve"> </w:t>
      </w:r>
      <w:r w:rsidR="00EB2495" w:rsidRPr="00C148B4">
        <w:rPr>
          <w:rFonts w:cs="Arial"/>
          <w:szCs w:val="18"/>
        </w:rPr>
        <w:t xml:space="preserve">has a life expectancy at birth </w:t>
      </w:r>
      <w:r w:rsidR="00D228AC" w:rsidRPr="00D228AC">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864812">
      <w:r>
        <w:pict>
          <v:shape id="_x0000_i1027" type="#_x0000_t75" style="width:453.65pt;height:275.95pt">
            <v:imagedata r:id="rId10" o:title=""/>
          </v:shape>
        </w:pict>
      </w:r>
    </w:p>
    <w:p w:rsidR="00BB1CDC" w:rsidRPr="00183C79" w:rsidRDefault="00A27598" w:rsidP="0091495E">
      <w:pPr>
        <w:spacing w:after="0"/>
        <w:rPr>
          <w:rFonts w:cs="Arial"/>
          <w:szCs w:val="18"/>
        </w:rPr>
      </w:pPr>
      <w:r w:rsidRPr="00183C79">
        <w:rPr>
          <w:rFonts w:cs="Arial"/>
          <w:szCs w:val="18"/>
        </w:rPr>
        <w:t xml:space="preserve">The table above shows the relation of the ecologic, economic and health main indicators of </w:t>
      </w:r>
      <w:bookmarkStart w:id="1" w:name="OLE_LINK2"/>
      <w:r w:rsidR="00D228AC" w:rsidRPr="00D228AC">
        <w:rPr>
          <w:rFonts w:eastAsiaTheme="minorEastAsia" w:cs="Arial"/>
          <w:szCs w:val="18"/>
          <w:lang w:eastAsia="en-GB"/>
        </w:rPr>
        <w:t>Indonesia</w:t>
      </w:r>
      <w:r w:rsidRPr="00183C79">
        <w:rPr>
          <w:rFonts w:cs="Arial"/>
          <w:szCs w:val="18"/>
        </w:rPr>
        <w:t xml:space="preserve"> </w:t>
      </w:r>
      <w:bookmarkEnd w:id="1"/>
      <w:r w:rsidRPr="00183C79">
        <w:rPr>
          <w:rFonts w:cs="Arial"/>
          <w:szCs w:val="18"/>
        </w:rPr>
        <w:t>with the international average and with the Healthy-Replicable-Sustainable standards.</w:t>
      </w:r>
    </w:p>
    <w:p w:rsidR="00BB1CDC" w:rsidRPr="00183C79" w:rsidRDefault="00BB1CDC" w:rsidP="0091495E">
      <w:pPr>
        <w:spacing w:after="0"/>
        <w:rPr>
          <w:rFonts w:cs="Arial"/>
          <w:szCs w:val="18"/>
        </w:rPr>
      </w:pPr>
    </w:p>
    <w:p w:rsidR="00C443DA" w:rsidRPr="00183C79" w:rsidRDefault="00A27598" w:rsidP="0091495E">
      <w:pPr>
        <w:spacing w:after="0"/>
        <w:rPr>
          <w:rFonts w:cs="Arial"/>
          <w:szCs w:val="18"/>
        </w:rPr>
      </w:pPr>
      <w:r w:rsidRPr="00183C79">
        <w:rPr>
          <w:rFonts w:cs="Arial"/>
          <w:szCs w:val="18"/>
        </w:rPr>
        <w:t xml:space="preserve">It reveals that the bio capacity of </w:t>
      </w:r>
      <w:r w:rsidR="00D228AC" w:rsidRPr="00D228AC">
        <w:rPr>
          <w:rFonts w:eastAsiaTheme="minorEastAsia" w:cs="Arial"/>
          <w:szCs w:val="18"/>
          <w:lang w:eastAsia="en-GB"/>
        </w:rPr>
        <w:t>Indonesia</w:t>
      </w:r>
      <w:r w:rsidRPr="00183C79">
        <w:rPr>
          <w:rFonts w:cs="Arial"/>
          <w:szCs w:val="18"/>
        </w:rPr>
        <w:t xml:space="preserve"> is </w:t>
      </w:r>
      <w:r w:rsidR="00D228AC" w:rsidRPr="00D228AC">
        <w:rPr>
          <w:rFonts w:eastAsiaTheme="minorEastAsia" w:cs="Arial"/>
          <w:szCs w:val="18"/>
          <w:lang w:eastAsia="en-GB"/>
        </w:rPr>
        <w:t>79%</w:t>
      </w:r>
      <w:r w:rsidRPr="00183C79">
        <w:rPr>
          <w:rFonts w:cs="Arial"/>
          <w:szCs w:val="18"/>
        </w:rPr>
        <w:t xml:space="preserve"> of the world average</w:t>
      </w:r>
      <w:r w:rsidR="00B418EB" w:rsidRPr="00183C79">
        <w:rPr>
          <w:rFonts w:cs="Arial"/>
          <w:szCs w:val="18"/>
        </w:rPr>
        <w:t xml:space="preserve">, hence being </w:t>
      </w:r>
      <w:r w:rsidR="00D228AC" w:rsidRPr="00D228AC">
        <w:rPr>
          <w:rFonts w:eastAsiaTheme="minorEastAsia" w:cs="Arial"/>
          <w:szCs w:val="18"/>
          <w:lang w:eastAsia="en-GB"/>
        </w:rPr>
        <w:t>replicable</w:t>
      </w:r>
      <w:r w:rsidR="00B418EB" w:rsidRPr="00183C79">
        <w:rPr>
          <w:rFonts w:cs="Arial"/>
          <w:szCs w:val="18"/>
        </w:rPr>
        <w:t xml:space="preserve"> at global level. The ecological footprint of </w:t>
      </w:r>
      <w:bookmarkStart w:id="2" w:name="OLE_LINK3"/>
      <w:r w:rsidR="00D228AC" w:rsidRPr="00D228AC">
        <w:rPr>
          <w:rFonts w:eastAsiaTheme="minorEastAsia" w:cs="Arial"/>
          <w:szCs w:val="18"/>
          <w:lang w:eastAsia="en-GB"/>
        </w:rPr>
        <w:t>Indonesia</w:t>
      </w:r>
      <w:bookmarkEnd w:id="2"/>
      <w:r w:rsidR="00B418EB" w:rsidRPr="00183C79">
        <w:rPr>
          <w:rFonts w:cs="Arial"/>
          <w:szCs w:val="18"/>
        </w:rPr>
        <w:t xml:space="preserve"> is </w:t>
      </w:r>
      <w:r w:rsidR="00D228AC" w:rsidRPr="00D228AC">
        <w:rPr>
          <w:rFonts w:eastAsiaTheme="minorEastAsia" w:cs="Arial"/>
          <w:szCs w:val="18"/>
          <w:lang w:eastAsia="en-GB"/>
        </w:rPr>
        <w:t>61%</w:t>
      </w:r>
      <w:r w:rsidR="00C443DA" w:rsidRPr="00183C79">
        <w:rPr>
          <w:rFonts w:cs="Arial"/>
          <w:szCs w:val="18"/>
        </w:rPr>
        <w:t xml:space="preserve"> of the international average and </w:t>
      </w:r>
      <w:r w:rsidR="00D228AC" w:rsidRPr="00D228AC">
        <w:rPr>
          <w:rFonts w:eastAsiaTheme="minorEastAsia" w:cs="Arial"/>
          <w:szCs w:val="18"/>
          <w:lang w:eastAsia="en-GB"/>
        </w:rPr>
        <w:t>104%</w:t>
      </w:r>
      <w:r w:rsidR="00C443DA" w:rsidRPr="00183C79">
        <w:rPr>
          <w:rFonts w:cs="Arial"/>
          <w:szCs w:val="18"/>
        </w:rPr>
        <w:t xml:space="preserve"> of the recycling threshold, hence ecologically </w:t>
      </w:r>
      <w:r w:rsidR="00D228AC" w:rsidRPr="00D228AC">
        <w:rPr>
          <w:rFonts w:eastAsiaTheme="minorEastAsia" w:cs="Arial"/>
          <w:szCs w:val="18"/>
          <w:lang w:eastAsia="en-GB"/>
        </w:rPr>
        <w:t>non-sustainable</w:t>
      </w:r>
      <w:r w:rsidR="00C443DA" w:rsidRPr="00183C79">
        <w:rPr>
          <w:rFonts w:cs="Arial"/>
          <w:szCs w:val="18"/>
        </w:rPr>
        <w:t xml:space="preserve">. As regards the balance with its own natural resources, the ecological footprint of </w:t>
      </w:r>
      <w:r w:rsidR="00D228AC" w:rsidRPr="00D228AC">
        <w:rPr>
          <w:rFonts w:eastAsiaTheme="minorEastAsia" w:cs="Arial"/>
          <w:szCs w:val="18"/>
          <w:lang w:eastAsia="en-GB"/>
        </w:rPr>
        <w:t>Indonesia</w:t>
      </w:r>
      <w:r w:rsidR="00C443DA" w:rsidRPr="00183C79">
        <w:rPr>
          <w:rFonts w:cs="Arial"/>
          <w:szCs w:val="18"/>
        </w:rPr>
        <w:t xml:space="preserve"> is </w:t>
      </w:r>
      <w:r w:rsidR="00D228AC" w:rsidRPr="00D228AC">
        <w:rPr>
          <w:rFonts w:eastAsiaTheme="minorEastAsia" w:cs="Arial"/>
          <w:szCs w:val="18"/>
          <w:lang w:eastAsia="en-GB"/>
        </w:rPr>
        <w:t>132%</w:t>
      </w:r>
      <w:r w:rsidR="00C443DA" w:rsidRPr="00183C79">
        <w:rPr>
          <w:rFonts w:cs="Arial"/>
          <w:szCs w:val="18"/>
        </w:rPr>
        <w:t xml:space="preserve"> of its average bio capacity pcy,</w:t>
      </w:r>
      <w:r w:rsidR="00BB1CDC" w:rsidRPr="00183C79">
        <w:rPr>
          <w:rFonts w:cs="Arial"/>
          <w:szCs w:val="18"/>
        </w:rPr>
        <w:t xml:space="preserve"> </w:t>
      </w:r>
      <w:r w:rsidR="00C443DA" w:rsidRPr="00183C79">
        <w:rPr>
          <w:rFonts w:cs="Arial"/>
          <w:szCs w:val="18"/>
        </w:rPr>
        <w:t xml:space="preserve">therefore it is </w:t>
      </w:r>
      <w:r w:rsidR="00D228AC" w:rsidRPr="00D228AC">
        <w:rPr>
          <w:rFonts w:eastAsiaTheme="minorEastAsia" w:cs="Arial"/>
          <w:szCs w:val="18"/>
          <w:lang w:eastAsia="en-GB"/>
        </w:rPr>
        <w:t>non-sustainable</w:t>
      </w:r>
      <w:r w:rsidR="00C443DA" w:rsidRPr="00183C79">
        <w:rPr>
          <w:rFonts w:cs="Arial"/>
          <w:szCs w:val="18"/>
        </w:rPr>
        <w:t xml:space="preserve"> at national level. </w:t>
      </w:r>
      <w:r w:rsidR="00691D14" w:rsidRPr="00183C79">
        <w:rPr>
          <w:rFonts w:cs="Arial"/>
          <w:szCs w:val="18"/>
        </w:rPr>
        <w:t xml:space="preserve">The level of CO2 emissions pcy is </w:t>
      </w:r>
      <w:r w:rsidR="00D228AC" w:rsidRPr="00D228AC">
        <w:rPr>
          <w:rFonts w:eastAsiaTheme="minorEastAsia" w:cs="Arial"/>
          <w:szCs w:val="18"/>
          <w:lang w:eastAsia="en-GB"/>
        </w:rPr>
        <w:t>46%</w:t>
      </w:r>
      <w:r w:rsidR="00691D14" w:rsidRPr="00183C79">
        <w:rPr>
          <w:rFonts w:cs="Arial"/>
          <w:szCs w:val="18"/>
        </w:rPr>
        <w:t xml:space="preserve"> of the international level and </w:t>
      </w:r>
      <w:r w:rsidR="00D228AC" w:rsidRPr="00D228AC">
        <w:rPr>
          <w:rFonts w:eastAsiaTheme="minorEastAsia" w:cs="Arial"/>
          <w:szCs w:val="18"/>
          <w:lang w:eastAsia="en-GB"/>
        </w:rPr>
        <w:t>119%</w:t>
      </w:r>
      <w:r w:rsidR="00691D14" w:rsidRPr="00183C79">
        <w:rPr>
          <w:rFonts w:cs="Arial"/>
          <w:szCs w:val="18"/>
        </w:rPr>
        <w:t xml:space="preserve"> of the ethical threshold, therefore </w:t>
      </w:r>
      <w:r w:rsidR="00D228AC" w:rsidRPr="00D228AC">
        <w:rPr>
          <w:rFonts w:eastAsiaTheme="minorEastAsia" w:cs="Arial"/>
          <w:szCs w:val="18"/>
          <w:lang w:eastAsia="en-GB"/>
        </w:rPr>
        <w:t>contributing</w:t>
      </w:r>
      <w:r w:rsidR="00D228AC" w:rsidRPr="00D228AC">
        <w:rPr>
          <w:rFonts w:ascii="Calibri" w:eastAsiaTheme="minorEastAsia" w:hAnsi="Calibri" w:cs="Calibri"/>
          <w:color w:val="000000"/>
          <w:sz w:val="22"/>
          <w:lang w:eastAsia="en-GB"/>
        </w:rPr>
        <w:t xml:space="preserve"> to</w:t>
      </w:r>
      <w:r w:rsidR="00691D14" w:rsidRPr="00183C79">
        <w:rPr>
          <w:rFonts w:cs="Arial"/>
          <w:szCs w:val="18"/>
        </w:rPr>
        <w:t xml:space="preserve"> global warming.</w:t>
      </w:r>
    </w:p>
    <w:p w:rsidR="00BB1CDC" w:rsidRPr="00183C79" w:rsidRDefault="00BB1CDC" w:rsidP="0091495E">
      <w:pPr>
        <w:spacing w:after="0"/>
        <w:rPr>
          <w:rFonts w:cs="Arial"/>
          <w:szCs w:val="18"/>
        </w:rPr>
      </w:pPr>
    </w:p>
    <w:p w:rsidR="0091495E" w:rsidRPr="00183C79" w:rsidRDefault="00C443DA" w:rsidP="0091495E">
      <w:pPr>
        <w:spacing w:after="0"/>
        <w:rPr>
          <w:rFonts w:cs="Arial"/>
          <w:szCs w:val="18"/>
        </w:rPr>
      </w:pPr>
      <w:r w:rsidRPr="00183C79">
        <w:rPr>
          <w:rFonts w:cs="Arial"/>
          <w:szCs w:val="18"/>
        </w:rPr>
        <w:t xml:space="preserve">As regards the economic indicators, </w:t>
      </w:r>
      <w:r w:rsidR="00D228AC" w:rsidRPr="00D228AC">
        <w:rPr>
          <w:rFonts w:cs="Arial"/>
          <w:szCs w:val="18"/>
          <w:lang w:eastAsia="en-GB"/>
        </w:rPr>
        <w:t>Indonesia</w:t>
      </w:r>
      <w:r w:rsidRPr="00183C79">
        <w:rPr>
          <w:rFonts w:cs="Arial"/>
          <w:szCs w:val="18"/>
        </w:rPr>
        <w:t xml:space="preserve">s GDP CV pc is </w:t>
      </w:r>
      <w:r w:rsidR="00D228AC" w:rsidRPr="00D228AC">
        <w:rPr>
          <w:rFonts w:eastAsiaTheme="minorEastAsia" w:cs="Arial"/>
          <w:szCs w:val="18"/>
          <w:lang w:eastAsia="en-GB"/>
        </w:rPr>
        <w:t>35%</w:t>
      </w:r>
      <w:r w:rsidR="00B86CD0" w:rsidRPr="00183C79">
        <w:rPr>
          <w:rFonts w:cs="Arial"/>
          <w:szCs w:val="18"/>
        </w:rPr>
        <w:t xml:space="preserve"> </w:t>
      </w:r>
      <w:r w:rsidRPr="00183C79">
        <w:rPr>
          <w:rFonts w:cs="Arial"/>
          <w:szCs w:val="18"/>
        </w:rPr>
        <w:t>of the international average (hence</w:t>
      </w:r>
      <w:r w:rsidR="0091495E" w:rsidRPr="00183C79">
        <w:rPr>
          <w:rFonts w:cs="Arial"/>
          <w:szCs w:val="18"/>
        </w:rPr>
        <w:t xml:space="preserve"> economically</w:t>
      </w:r>
      <w:r w:rsidRPr="00183C79">
        <w:rPr>
          <w:rFonts w:cs="Arial"/>
          <w:szCs w:val="18"/>
        </w:rPr>
        <w:t xml:space="preserve"> </w:t>
      </w:r>
      <w:r w:rsidR="00D228AC" w:rsidRPr="00D228AC">
        <w:rPr>
          <w:rFonts w:eastAsiaTheme="minorEastAsia" w:cs="Arial"/>
          <w:szCs w:val="18"/>
          <w:lang w:eastAsia="en-GB"/>
        </w:rPr>
        <w:t>replicable</w:t>
      </w:r>
      <w:r w:rsidR="0091495E" w:rsidRPr="00183C79">
        <w:rPr>
          <w:rFonts w:cs="Arial"/>
          <w:szCs w:val="18"/>
        </w:rPr>
        <w:t>)</w:t>
      </w:r>
      <w:r w:rsidRPr="00183C79">
        <w:rPr>
          <w:rFonts w:cs="Arial"/>
          <w:szCs w:val="18"/>
        </w:rPr>
        <w:t xml:space="preserve"> and </w:t>
      </w:r>
      <w:r w:rsidR="00D228AC" w:rsidRPr="00D228AC">
        <w:rPr>
          <w:rFonts w:eastAsiaTheme="minorEastAsia" w:cs="Arial"/>
          <w:szCs w:val="18"/>
          <w:lang w:eastAsia="en-GB"/>
        </w:rPr>
        <w:t>99%</w:t>
      </w:r>
      <w:r w:rsidRPr="00183C79">
        <w:rPr>
          <w:rFonts w:cs="Arial"/>
          <w:szCs w:val="18"/>
        </w:rPr>
        <w:t xml:space="preserve"> of the HRS reference. </w:t>
      </w:r>
      <w:r w:rsidR="0091495E" w:rsidRPr="00183C79">
        <w:rPr>
          <w:rFonts w:cs="Arial"/>
          <w:szCs w:val="18"/>
        </w:rPr>
        <w:t xml:space="preserve">Its cumulative wealth pcy is </w:t>
      </w:r>
      <w:r w:rsidR="00D228AC" w:rsidRPr="00D228AC">
        <w:rPr>
          <w:rFonts w:eastAsiaTheme="minorEastAsia" w:cs="Arial"/>
          <w:szCs w:val="18"/>
          <w:lang w:eastAsia="en-GB"/>
        </w:rPr>
        <w:t>14%</w:t>
      </w:r>
      <w:r w:rsidR="0091495E" w:rsidRPr="00183C79">
        <w:rPr>
          <w:rFonts w:cs="Arial"/>
          <w:szCs w:val="18"/>
        </w:rPr>
        <w:t xml:space="preserve"> of the international average and </w:t>
      </w:r>
      <w:r w:rsidR="00D228AC" w:rsidRPr="00D228AC">
        <w:rPr>
          <w:rFonts w:eastAsiaTheme="minorEastAsia" w:cs="Arial"/>
          <w:szCs w:val="18"/>
          <w:lang w:eastAsia="en-GB"/>
        </w:rPr>
        <w:t>49%</w:t>
      </w:r>
      <w:r w:rsidR="0091495E" w:rsidRPr="00183C79">
        <w:rPr>
          <w:rFonts w:cs="Arial"/>
          <w:szCs w:val="18"/>
        </w:rPr>
        <w:t xml:space="preserve"> of the HRS reference.</w:t>
      </w:r>
    </w:p>
    <w:p w:rsidR="00BB1CDC" w:rsidRPr="00183C79" w:rsidRDefault="00BB1CDC" w:rsidP="0091495E">
      <w:pPr>
        <w:spacing w:after="0"/>
        <w:rPr>
          <w:rFonts w:cs="Arial"/>
          <w:szCs w:val="18"/>
        </w:rPr>
      </w:pPr>
    </w:p>
    <w:p w:rsidR="004E6A08" w:rsidRPr="00183C79" w:rsidRDefault="0091495E" w:rsidP="0091495E">
      <w:pPr>
        <w:spacing w:after="0"/>
        <w:rPr>
          <w:rFonts w:cs="Arial"/>
          <w:szCs w:val="18"/>
        </w:rPr>
      </w:pPr>
      <w:r w:rsidRPr="00183C79">
        <w:rPr>
          <w:rFonts w:cs="Arial"/>
          <w:szCs w:val="18"/>
        </w:rPr>
        <w:t xml:space="preserve">In terms of health, the life expectancy in </w:t>
      </w:r>
      <w:r w:rsidR="00D228AC" w:rsidRPr="00D228AC">
        <w:rPr>
          <w:rFonts w:eastAsiaTheme="minorEastAsia" w:cs="Arial"/>
          <w:szCs w:val="18"/>
          <w:lang w:eastAsia="en-GB"/>
        </w:rPr>
        <w:t>Indonesia</w:t>
      </w:r>
      <w:r w:rsidRPr="00183C79">
        <w:rPr>
          <w:rFonts w:cs="Arial"/>
          <w:szCs w:val="18"/>
        </w:rPr>
        <w:t xml:space="preserve"> is </w:t>
      </w:r>
      <w:r w:rsidR="00D228AC" w:rsidRPr="00D228AC">
        <w:rPr>
          <w:rFonts w:eastAsiaTheme="minorEastAsia" w:cs="Arial"/>
          <w:szCs w:val="18"/>
          <w:lang w:eastAsia="en-GB"/>
        </w:rPr>
        <w:t>1.16</w:t>
      </w:r>
      <w:r w:rsidRPr="00183C79">
        <w:rPr>
          <w:rFonts w:cs="Arial"/>
          <w:szCs w:val="18"/>
        </w:rPr>
        <w:t xml:space="preserve"> years </w:t>
      </w:r>
      <w:r w:rsidR="00D228AC" w:rsidRPr="00D228AC">
        <w:rPr>
          <w:rFonts w:eastAsiaTheme="minorEastAsia" w:cs="Arial"/>
          <w:szCs w:val="18"/>
          <w:lang w:eastAsia="en-GB"/>
        </w:rPr>
        <w:t>below</w:t>
      </w:r>
      <w:r w:rsidRPr="00183C79">
        <w:rPr>
          <w:rFonts w:cs="Arial"/>
          <w:szCs w:val="18"/>
        </w:rPr>
        <w:t xml:space="preserve"> the international average (</w:t>
      </w:r>
      <w:r w:rsidR="00D228AC" w:rsidRPr="00D228AC">
        <w:rPr>
          <w:rFonts w:eastAsiaTheme="minorEastAsia" w:cs="Arial"/>
          <w:szCs w:val="18"/>
          <w:lang w:eastAsia="en-GB"/>
        </w:rPr>
        <w:t>1.18</w:t>
      </w:r>
      <w:r w:rsidRPr="00183C79">
        <w:rPr>
          <w:rFonts w:cs="Arial"/>
          <w:szCs w:val="18"/>
        </w:rPr>
        <w:t xml:space="preserve"> in women and </w:t>
      </w:r>
      <w:r w:rsidR="00D228AC" w:rsidRPr="00D228AC">
        <w:rPr>
          <w:rFonts w:eastAsiaTheme="minorEastAsia" w:cs="Arial"/>
          <w:szCs w:val="18"/>
          <w:lang w:eastAsia="en-GB"/>
        </w:rPr>
        <w:t>1.13</w:t>
      </w:r>
      <w:r w:rsidRPr="00183C79">
        <w:rPr>
          <w:rFonts w:cs="Arial"/>
          <w:szCs w:val="18"/>
        </w:rPr>
        <w:t xml:space="preserve"> </w:t>
      </w:r>
      <w:r w:rsidR="00D228AC" w:rsidRPr="00D228AC">
        <w:rPr>
          <w:rFonts w:eastAsiaTheme="minorEastAsia" w:cs="Arial"/>
          <w:szCs w:val="18"/>
          <w:lang w:eastAsia="en-GB"/>
        </w:rPr>
        <w:t>below</w:t>
      </w:r>
      <w:r w:rsidRPr="00183C79">
        <w:rPr>
          <w:rFonts w:cs="Arial"/>
          <w:szCs w:val="18"/>
        </w:rPr>
        <w:t xml:space="preserve"> in men) and </w:t>
      </w:r>
      <w:r w:rsidR="00D228AC" w:rsidRPr="00D228AC">
        <w:rPr>
          <w:rFonts w:eastAsiaTheme="minorEastAsia" w:cs="Arial"/>
          <w:szCs w:val="18"/>
          <w:lang w:eastAsia="en-GB"/>
        </w:rPr>
        <w:t>5.22</w:t>
      </w:r>
      <w:r w:rsidRPr="00183C79">
        <w:rPr>
          <w:rFonts w:cs="Arial"/>
          <w:szCs w:val="18"/>
        </w:rPr>
        <w:t xml:space="preserve"> years </w:t>
      </w:r>
      <w:r w:rsidR="00D228AC" w:rsidRPr="00D228AC">
        <w:rPr>
          <w:rFonts w:eastAsiaTheme="minorEastAsia" w:cs="Arial"/>
          <w:szCs w:val="18"/>
          <w:lang w:eastAsia="en-GB"/>
        </w:rPr>
        <w:t>below</w:t>
      </w:r>
      <w:r w:rsidRPr="00183C79">
        <w:rPr>
          <w:rFonts w:cs="Arial"/>
          <w:szCs w:val="18"/>
        </w:rPr>
        <w:t xml:space="preserve"> the HRS level (</w:t>
      </w:r>
      <w:r w:rsidR="00D228AC" w:rsidRPr="00D228AC">
        <w:rPr>
          <w:rFonts w:eastAsiaTheme="minorEastAsia" w:cs="Arial"/>
          <w:szCs w:val="18"/>
          <w:lang w:eastAsia="en-GB"/>
        </w:rPr>
        <w:t>6.47</w:t>
      </w:r>
      <w:r w:rsidRPr="00183C79">
        <w:rPr>
          <w:rFonts w:cs="Arial"/>
          <w:szCs w:val="18"/>
        </w:rPr>
        <w:t xml:space="preserve"> </w:t>
      </w:r>
      <w:r w:rsidR="00D228AC" w:rsidRPr="00D228AC">
        <w:rPr>
          <w:rFonts w:eastAsiaTheme="minorEastAsia" w:cs="Arial"/>
          <w:szCs w:val="18"/>
          <w:lang w:eastAsia="en-GB"/>
        </w:rPr>
        <w:t>below</w:t>
      </w:r>
      <w:r w:rsidRPr="00183C79">
        <w:rPr>
          <w:rFonts w:cs="Arial"/>
          <w:szCs w:val="18"/>
        </w:rPr>
        <w:t xml:space="preserve"> in women and </w:t>
      </w:r>
      <w:r w:rsidR="00D228AC" w:rsidRPr="00D228AC">
        <w:rPr>
          <w:rFonts w:eastAsiaTheme="minorEastAsia" w:cs="Arial"/>
          <w:szCs w:val="18"/>
          <w:lang w:eastAsia="en-GB"/>
        </w:rPr>
        <w:t>3.98</w:t>
      </w:r>
      <w:r w:rsidRPr="00183C79">
        <w:rPr>
          <w:rFonts w:cs="Arial"/>
          <w:szCs w:val="18"/>
        </w:rPr>
        <w:t xml:space="preserve"> </w:t>
      </w:r>
      <w:r w:rsidR="00D228AC" w:rsidRPr="00D228AC">
        <w:rPr>
          <w:rFonts w:eastAsiaTheme="minorEastAsia" w:cs="Arial"/>
          <w:szCs w:val="18"/>
          <w:lang w:eastAsia="en-GB"/>
        </w:rPr>
        <w:t>below</w:t>
      </w:r>
      <w:r w:rsidR="00BB1CDC" w:rsidRPr="00183C79">
        <w:rPr>
          <w:rFonts w:cs="Arial"/>
          <w:szCs w:val="18"/>
        </w:rPr>
        <w:t xml:space="preserve"> in men) with a proportional sex difference of </w:t>
      </w:r>
      <w:r w:rsidR="00D228AC" w:rsidRPr="00D228AC">
        <w:rPr>
          <w:rFonts w:eastAsiaTheme="minorEastAsia" w:cs="Arial"/>
          <w:szCs w:val="18"/>
          <w:lang w:eastAsia="en-GB"/>
        </w:rPr>
        <w:t>6.03%</w:t>
      </w:r>
      <w:r w:rsidR="00BB1CDC" w:rsidRPr="00183C79">
        <w:rPr>
          <w:rFonts w:cs="Arial"/>
          <w:szCs w:val="18"/>
        </w:rPr>
        <w:t xml:space="preserve">, </w:t>
      </w:r>
      <w:r w:rsidR="00D228AC" w:rsidRPr="00D228AC">
        <w:rPr>
          <w:rFonts w:eastAsiaTheme="minorEastAsia" w:cs="Arial"/>
          <w:szCs w:val="18"/>
          <w:lang w:eastAsia="en-GB"/>
        </w:rPr>
        <w:t>higher</w:t>
      </w:r>
      <w:r w:rsidR="00BB1CDC" w:rsidRPr="00183C79">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864812">
        <w:rPr>
          <w:rFonts w:eastAsiaTheme="minorEastAsia" w:cs="Arial"/>
          <w:szCs w:val="18"/>
          <w:lang w:eastAsia="en-GB"/>
        </w:rPr>
        <w:t>Indonesia</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864812"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864812" w:rsidP="00E2114C">
      <w:pPr>
        <w:jc w:val="center"/>
      </w:pPr>
      <w:r>
        <w:pict>
          <v:shape id="_x0000_i1029" type="#_x0000_t75" style="width:340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946C70" w:rsidP="00907D25">
      <w:pPr>
        <w:pStyle w:val="Caption"/>
        <w:jc w:val="center"/>
        <w:rPr>
          <w:color w:val="1F4E79" w:themeColor="accent1" w:themeShade="80"/>
        </w:rPr>
      </w:pPr>
      <w:r>
        <w:rPr>
          <w:color w:val="1F4E79" w:themeColor="accent1" w:themeShade="80"/>
        </w:rPr>
        <w:pict>
          <v:shape id="_x0000_i1030" type="#_x0000_t75" style="width:340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D228AC" w:rsidRPr="00D228AC">
        <w:rPr>
          <w:rFonts w:eastAsiaTheme="minorEastAsia" w:cs="Arial"/>
          <w:i w:val="0"/>
          <w:iCs w:val="0"/>
          <w:color w:val="1F4E79" w:themeColor="accent1" w:themeShade="80"/>
          <w:lang w:eastAsia="en-GB"/>
        </w:rPr>
        <w:t>Indonesia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D228AC" w:rsidRPr="00D228AC">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D228AC" w:rsidRPr="00D228AC">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D228AC" w:rsidRPr="00D228AC">
        <w:rPr>
          <w:rFonts w:eastAsiaTheme="minorEastAsia" w:cs="Arial"/>
          <w:i w:val="0"/>
          <w:iCs w:val="0"/>
          <w:color w:val="1F4E79" w:themeColor="accent1" w:themeShade="80"/>
          <w:lang w:eastAsia="en-GB"/>
        </w:rPr>
        <w:t>contributing</w:t>
      </w:r>
      <w:r w:rsidR="00D228AC" w:rsidRPr="00D228AC">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D228AC" w:rsidRPr="00D228AC">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D228AC" w:rsidRPr="00D228AC">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946C70">
        <w:fldChar w:fldCharType="begin"/>
      </w:r>
      <w:r w:rsidR="00946C70">
        <w:instrText xml:space="preserve"> SEQ Figure \* ARABIC </w:instrText>
      </w:r>
      <w:r w:rsidR="00946C70">
        <w:fldChar w:fldCharType="separate"/>
      </w:r>
      <w:r>
        <w:rPr>
          <w:noProof/>
        </w:rPr>
        <w:t>5</w:t>
      </w:r>
      <w:r w:rsidR="00946C70">
        <w:rPr>
          <w:noProof/>
        </w:rPr>
        <w:fldChar w:fldCharType="end"/>
      </w:r>
      <w:r>
        <w:t xml:space="preserve"> </w:t>
      </w:r>
      <w:r w:rsidRPr="00E55A99">
        <w:t>GDP CV pcy vs international average, dignity and excess thresholds 1961-2020</w:t>
      </w:r>
    </w:p>
    <w:p w:rsidR="00AD744D" w:rsidRDefault="00946C70" w:rsidP="00AD744D">
      <w:pPr>
        <w:jc w:val="center"/>
      </w:pPr>
      <w:r>
        <w:pict>
          <v:shape id="_x0000_i1031" type="#_x0000_t75" style="width:356.25pt;height:198.95pt">
            <v:imagedata r:id="rId14" o:title=""/>
          </v:shape>
        </w:pict>
      </w:r>
    </w:p>
    <w:p w:rsidR="00AD744D" w:rsidRPr="00183C79" w:rsidRDefault="00AD744D" w:rsidP="00AD744D">
      <w:pPr>
        <w:rPr>
          <w:rFonts w:cs="Arial"/>
          <w:szCs w:val="18"/>
        </w:rPr>
      </w:pPr>
      <w:r w:rsidRPr="00183C79">
        <w:rPr>
          <w:rFonts w:cs="Arial"/>
          <w:szCs w:val="18"/>
        </w:rPr>
        <w:t xml:space="preserve">The above figure shows the trend of the GDP CV pc in </w:t>
      </w:r>
      <w:bookmarkStart w:id="4" w:name="OLE_LINK6"/>
      <w:r w:rsidR="00D228AC" w:rsidRPr="00D228AC">
        <w:rPr>
          <w:rFonts w:eastAsiaTheme="minorEastAsia" w:cs="Arial"/>
          <w:iCs/>
          <w:szCs w:val="18"/>
          <w:lang w:eastAsia="en-GB"/>
        </w:rPr>
        <w:t>Indonesia</w:t>
      </w:r>
      <w:bookmarkEnd w:id="4"/>
      <w:r w:rsidRPr="00183C79">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183C79">
        <w:rPr>
          <w:rFonts w:cs="Arial"/>
          <w:szCs w:val="18"/>
        </w:rPr>
        <w:t>)</w:t>
      </w:r>
      <w:r w:rsidRPr="00183C79">
        <w:rPr>
          <w:rFonts w:cs="Arial"/>
          <w:szCs w:val="18"/>
        </w:rPr>
        <w:t xml:space="preserve"> and </w:t>
      </w:r>
      <w:r w:rsidR="00310104" w:rsidRPr="00183C79">
        <w:rPr>
          <w:rFonts w:cs="Arial"/>
          <w:szCs w:val="18"/>
        </w:rPr>
        <w:t xml:space="preserve">the </w:t>
      </w:r>
      <w:r w:rsidR="00915004" w:rsidRPr="00183C79">
        <w:rPr>
          <w:rFonts w:cs="Arial"/>
          <w:szCs w:val="18"/>
        </w:rPr>
        <w:t>upper limit (</w:t>
      </w:r>
      <w:r w:rsidRPr="00183C79">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183C79">
        <w:rPr>
          <w:rFonts w:cs="Arial"/>
          <w:szCs w:val="18"/>
        </w:rPr>
        <w:t>-</w:t>
      </w:r>
      <w:r w:rsidRPr="00183C79">
        <w:rPr>
          <w:rFonts w:cs="Arial"/>
          <w:szCs w:val="18"/>
        </w:rPr>
        <w:t xml:space="preserve">). </w:t>
      </w:r>
      <w:r w:rsidR="00597E52" w:rsidRPr="00183C79">
        <w:rPr>
          <w:rFonts w:cs="Arial"/>
          <w:szCs w:val="18"/>
        </w:rPr>
        <w:t xml:space="preserve">The overall GDP of </w:t>
      </w:r>
      <w:r w:rsidR="00D228AC" w:rsidRPr="00D228AC">
        <w:rPr>
          <w:rFonts w:eastAsiaTheme="minorEastAsia" w:cs="Arial"/>
          <w:iCs/>
          <w:szCs w:val="18"/>
          <w:lang w:eastAsia="en-GB"/>
        </w:rPr>
        <w:t>Indonesia</w:t>
      </w:r>
      <w:r w:rsidR="00597E52" w:rsidRPr="00183C79">
        <w:rPr>
          <w:rFonts w:cs="Arial"/>
          <w:szCs w:val="18"/>
        </w:rPr>
        <w:t xml:space="preserve"> is $</w:t>
      </w:r>
      <w:r w:rsidR="00D228AC" w:rsidRPr="00D228AC">
        <w:rPr>
          <w:rFonts w:eastAsiaTheme="minorEastAsia" w:cs="Arial"/>
          <w:szCs w:val="18"/>
          <w:lang w:eastAsia="en-GB"/>
        </w:rPr>
        <w:t>999836420256</w:t>
      </w:r>
      <w:r w:rsidR="00597E52" w:rsidRPr="00183C79">
        <w:rPr>
          <w:rFonts w:cs="Arial"/>
          <w:szCs w:val="18"/>
        </w:rPr>
        <w:t xml:space="preserve">, </w:t>
      </w:r>
      <w:r w:rsidR="00D228AC" w:rsidRPr="00D228AC">
        <w:rPr>
          <w:rFonts w:eastAsiaTheme="minorEastAsia" w:cs="Arial"/>
          <w:i/>
          <w:iCs/>
          <w:szCs w:val="18"/>
          <w:lang w:eastAsia="en-GB"/>
        </w:rPr>
        <w:t>1.2237%</w:t>
      </w:r>
      <w:r w:rsidR="00597E52" w:rsidRPr="00183C79">
        <w:rPr>
          <w:rFonts w:cs="Arial"/>
          <w:szCs w:val="18"/>
        </w:rPr>
        <w:t xml:space="preserve"> of the world’s GDP (while being </w:t>
      </w:r>
      <w:r w:rsidR="00D228AC" w:rsidRPr="00D228AC">
        <w:rPr>
          <w:rFonts w:eastAsiaTheme="minorEastAsia" w:cs="Arial"/>
          <w:i/>
          <w:iCs/>
          <w:szCs w:val="18"/>
          <w:lang w:eastAsia="en-GB"/>
        </w:rPr>
        <w:t>3.5341%</w:t>
      </w:r>
      <w:r w:rsidR="00597E52" w:rsidRPr="00183C79">
        <w:rPr>
          <w:rFonts w:cs="Arial"/>
          <w:szCs w:val="18"/>
        </w:rPr>
        <w:t xml:space="preserve"> of the world’s population), which translates in GDP pc $</w:t>
      </w:r>
      <w:r w:rsidR="00D228AC" w:rsidRPr="00D228AC">
        <w:rPr>
          <w:rFonts w:eastAsiaTheme="minorEastAsia" w:cs="Arial"/>
          <w:szCs w:val="18"/>
          <w:lang w:eastAsia="en-GB"/>
        </w:rPr>
        <w:t>3872</w:t>
      </w:r>
      <w:r w:rsidR="00597E52" w:rsidRPr="00183C79">
        <w:rPr>
          <w:rFonts w:cs="Arial"/>
          <w:szCs w:val="18"/>
        </w:rPr>
        <w:t xml:space="preserve">pcy, as mentioned above, </w:t>
      </w:r>
      <w:r w:rsidR="00D228AC" w:rsidRPr="00D228AC">
        <w:rPr>
          <w:rFonts w:eastAsiaTheme="minorEastAsia" w:cs="Arial"/>
          <w:szCs w:val="18"/>
          <w:lang w:eastAsia="en-GB"/>
        </w:rPr>
        <w:t>35%</w:t>
      </w:r>
      <w:r w:rsidR="00597E52" w:rsidRPr="00183C79">
        <w:rPr>
          <w:rFonts w:cs="Arial"/>
          <w:szCs w:val="18"/>
        </w:rPr>
        <w:t xml:space="preserve"> of the international average and </w:t>
      </w:r>
      <w:r w:rsidR="00D228AC" w:rsidRPr="00D228AC">
        <w:rPr>
          <w:rFonts w:eastAsiaTheme="minorEastAsia" w:cs="Arial"/>
          <w:szCs w:val="18"/>
          <w:lang w:eastAsia="en-GB"/>
        </w:rPr>
        <w:t>99%</w:t>
      </w:r>
      <w:r w:rsidR="00597E52" w:rsidRPr="00183C79">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946C70"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D228AC" w:rsidRPr="00D228AC">
        <w:rPr>
          <w:rFonts w:eastAsiaTheme="minorEastAsia" w:cs="Arial"/>
          <w:szCs w:val="18"/>
          <w:lang w:eastAsia="en-GB"/>
        </w:rPr>
        <w:t>Indonesia</w:t>
      </w:r>
      <w:r w:rsidR="0071566C" w:rsidRPr="00310104">
        <w:rPr>
          <w:rFonts w:cs="Arial"/>
          <w:szCs w:val="18"/>
        </w:rPr>
        <w:t xml:space="preserve"> is </w:t>
      </w:r>
      <w:r w:rsidR="00D228AC" w:rsidRPr="00D228AC">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946C70" w:rsidP="000F3995">
      <w:pPr>
        <w:jc w:val="center"/>
      </w:pPr>
      <w:r>
        <w:rPr>
          <w:noProof/>
          <w:lang w:eastAsia="en-GB"/>
        </w:rPr>
        <w:pict>
          <v:shape id="_x0000_i1033" type="#_x0000_t75" style="width:340pt;height:198.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946C70" w:rsidP="000F3995">
      <w:pPr>
        <w:jc w:val="center"/>
      </w:pPr>
      <w:r>
        <w:pict>
          <v:shape id="_x0000_i1034" type="#_x0000_t75" style="width:340pt;height:199.7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946C70" w:rsidP="000F3995">
      <w:pPr>
        <w:jc w:val="center"/>
      </w:pPr>
      <w:r>
        <w:pict>
          <v:shape id="_x0000_i1035" type="#_x0000_t75" style="width:340pt;height:199.75pt">
            <v:imagedata r:id="rId18" o:title=""/>
          </v:shape>
        </w:pict>
      </w:r>
    </w:p>
    <w:p w:rsidR="009251FF" w:rsidRPr="00183C79" w:rsidRDefault="000F3995" w:rsidP="0060009F">
      <w:pPr>
        <w:rPr>
          <w:rFonts w:cs="Arial"/>
          <w:szCs w:val="18"/>
        </w:rPr>
        <w:sectPr w:rsidR="009251FF" w:rsidRPr="00183C79">
          <w:pgSz w:w="11906" w:h="16838"/>
          <w:pgMar w:top="1440" w:right="1440" w:bottom="1440" w:left="1440" w:header="708" w:footer="708" w:gutter="0"/>
          <w:cols w:space="708"/>
          <w:docGrid w:linePitch="360"/>
        </w:sectPr>
      </w:pPr>
      <w:r w:rsidRPr="00183C79">
        <w:rPr>
          <w:rFonts w:cs="Arial"/>
          <w:szCs w:val="18"/>
        </w:rPr>
        <w:t xml:space="preserve">The figures above show the levels of ODA pcy. </w:t>
      </w:r>
      <w:r w:rsidR="00F340F0" w:rsidRPr="00183C79">
        <w:rPr>
          <w:rFonts w:cs="Arial"/>
          <w:szCs w:val="18"/>
        </w:rPr>
        <w:t>I</w:t>
      </w:r>
      <w:r w:rsidRPr="00183C79">
        <w:rPr>
          <w:rFonts w:cs="Arial"/>
          <w:szCs w:val="18"/>
        </w:rPr>
        <w:t xml:space="preserve">n relation with required </w:t>
      </w:r>
      <w:r w:rsidR="00D228AC" w:rsidRPr="00D228AC">
        <w:rPr>
          <w:rFonts w:eastAsiaTheme="minorEastAsia" w:cs="Arial"/>
          <w:szCs w:val="18"/>
          <w:lang w:eastAsia="en-GB"/>
        </w:rPr>
        <w:t>reception from</w:t>
      </w:r>
      <w:r w:rsidR="00F340F0" w:rsidRPr="00183C79">
        <w:rPr>
          <w:rFonts w:cs="Arial"/>
          <w:szCs w:val="18"/>
        </w:rPr>
        <w:t xml:space="preserve"> international redistribution of $ </w:t>
      </w:r>
      <w:r w:rsidR="00D228AC" w:rsidRPr="00D228AC">
        <w:rPr>
          <w:rFonts w:eastAsiaTheme="minorEastAsia" w:cs="Arial"/>
          <w:szCs w:val="18"/>
          <w:lang w:eastAsia="en-GB"/>
        </w:rPr>
        <w:t>40</w:t>
      </w:r>
      <w:r w:rsidR="00F340F0" w:rsidRPr="00183C79">
        <w:rPr>
          <w:rFonts w:cs="Arial"/>
          <w:szCs w:val="18"/>
        </w:rPr>
        <w:t xml:space="preserve"> pcy </w:t>
      </w:r>
      <w:r w:rsidRPr="00183C79">
        <w:rPr>
          <w:rFonts w:cs="Arial"/>
          <w:szCs w:val="18"/>
        </w:rPr>
        <w:t>to enable global economic and health equity</w:t>
      </w:r>
      <w:r w:rsidR="000169D1" w:rsidRPr="00183C79">
        <w:rPr>
          <w:rFonts w:cs="Arial"/>
          <w:szCs w:val="18"/>
        </w:rPr>
        <w:t xml:space="preserve">, </w:t>
      </w:r>
      <w:r w:rsidR="00D228AC" w:rsidRPr="00D228AC">
        <w:rPr>
          <w:rFonts w:cs="Arial"/>
          <w:szCs w:val="18"/>
          <w:lang w:eastAsia="en-GB"/>
        </w:rPr>
        <w:t>Indonesia</w:t>
      </w:r>
      <w:r w:rsidR="000169D1" w:rsidRPr="00183C79">
        <w:rPr>
          <w:rFonts w:cs="Arial"/>
          <w:szCs w:val="18"/>
        </w:rPr>
        <w:t xml:space="preserve"> </w:t>
      </w:r>
      <w:r w:rsidR="00D228AC" w:rsidRPr="00D228AC">
        <w:rPr>
          <w:rFonts w:eastAsiaTheme="minorEastAsia" w:cs="Arial"/>
          <w:szCs w:val="18"/>
          <w:lang w:eastAsia="en-GB"/>
        </w:rPr>
        <w:t>received</w:t>
      </w:r>
      <w:r w:rsidR="002A0164" w:rsidRPr="00183C79">
        <w:rPr>
          <w:rFonts w:cs="Arial"/>
          <w:szCs w:val="18"/>
        </w:rPr>
        <w:t xml:space="preserve"> </w:t>
      </w:r>
      <w:r w:rsidR="00D93572" w:rsidRPr="00183C79">
        <w:rPr>
          <w:rFonts w:cs="Arial"/>
          <w:szCs w:val="18"/>
        </w:rPr>
        <w:t xml:space="preserve">an </w:t>
      </w:r>
      <w:r w:rsidR="00C1746B" w:rsidRPr="00183C79">
        <w:rPr>
          <w:rFonts w:cs="Arial"/>
          <w:szCs w:val="18"/>
        </w:rPr>
        <w:t xml:space="preserve">annual average during 2016-2020 </w:t>
      </w:r>
      <w:r w:rsidR="00F340F0" w:rsidRPr="00183C79">
        <w:rPr>
          <w:rFonts w:cs="Arial"/>
          <w:szCs w:val="18"/>
        </w:rPr>
        <w:t xml:space="preserve">$ </w:t>
      </w:r>
      <w:r w:rsidR="00D228AC" w:rsidRPr="00D228AC">
        <w:rPr>
          <w:rFonts w:eastAsiaTheme="minorEastAsia" w:cs="Arial"/>
          <w:szCs w:val="18"/>
          <w:lang w:eastAsia="en-GB"/>
        </w:rPr>
        <w:t>9.57</w:t>
      </w:r>
      <w:r w:rsidR="00F340F0" w:rsidRPr="00183C79">
        <w:rPr>
          <w:rFonts w:eastAsiaTheme="minorEastAsia" w:cs="Arial"/>
          <w:szCs w:val="18"/>
          <w:lang w:eastAsia="en-GB"/>
        </w:rPr>
        <w:t xml:space="preserve"> pcy  (</w:t>
      </w:r>
      <w:r w:rsidR="00D228AC" w:rsidRPr="00D228AC">
        <w:rPr>
          <w:rFonts w:eastAsiaTheme="minorEastAsia" w:cs="Arial"/>
          <w:szCs w:val="18"/>
          <w:lang w:eastAsia="en-GB"/>
        </w:rPr>
        <w:t>24.09%</w:t>
      </w:r>
      <w:r w:rsidR="00F340F0" w:rsidRPr="00183C79">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D228AC" w:rsidRPr="00D228AC">
        <w:rPr>
          <w:rFonts w:eastAsiaTheme="minorEastAsia" w:cs="Arial"/>
          <w:szCs w:val="18"/>
          <w:lang w:eastAsia="en-GB"/>
        </w:rPr>
        <w:t>Indonesia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946C70"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D228AC" w:rsidRPr="00D228AC">
        <w:rPr>
          <w:rFonts w:eastAsiaTheme="minorEastAsia" w:cs="Arial"/>
          <w:szCs w:val="18"/>
          <w:lang w:eastAsia="en-GB"/>
        </w:rPr>
        <w:t>Indonesia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D228AC" w:rsidRPr="00D228AC">
        <w:rPr>
          <w:rFonts w:eastAsiaTheme="minorEastAsia" w:cs="Arial"/>
          <w:szCs w:val="18"/>
          <w:lang w:eastAsia="en-GB"/>
        </w:rPr>
        <w:t>1.18</w:t>
      </w:r>
      <w:r w:rsidR="007B0146" w:rsidRPr="00C03058">
        <w:rPr>
          <w:rFonts w:cs="Arial"/>
          <w:szCs w:val="18"/>
        </w:rPr>
        <w:t xml:space="preserve"> </w:t>
      </w:r>
      <w:r w:rsidR="00D228AC" w:rsidRPr="00D228AC">
        <w:rPr>
          <w:rFonts w:eastAsiaTheme="minorEastAsia" w:cs="Arial"/>
          <w:szCs w:val="18"/>
          <w:lang w:eastAsia="en-GB"/>
        </w:rPr>
        <w:t>below</w:t>
      </w:r>
      <w:r w:rsidR="007B0146" w:rsidRPr="00C03058">
        <w:rPr>
          <w:rFonts w:cs="Arial"/>
          <w:szCs w:val="18"/>
        </w:rPr>
        <w:t xml:space="preserve"> the international average in women and </w:t>
      </w:r>
      <w:r w:rsidR="00D228AC" w:rsidRPr="00D228AC">
        <w:rPr>
          <w:rFonts w:eastAsiaTheme="minorEastAsia" w:cs="Arial"/>
          <w:szCs w:val="18"/>
          <w:lang w:eastAsia="en-GB"/>
        </w:rPr>
        <w:t>1.13</w:t>
      </w:r>
      <w:r w:rsidR="007B0146" w:rsidRPr="00C03058">
        <w:rPr>
          <w:rFonts w:cs="Arial"/>
          <w:szCs w:val="18"/>
        </w:rPr>
        <w:t xml:space="preserve"> </w:t>
      </w:r>
      <w:r w:rsidR="00D228AC" w:rsidRPr="00D228AC">
        <w:rPr>
          <w:rFonts w:eastAsiaTheme="minorEastAsia" w:cs="Arial"/>
          <w:szCs w:val="18"/>
          <w:lang w:eastAsia="en-GB"/>
        </w:rPr>
        <w:t>below</w:t>
      </w:r>
      <w:r w:rsidR="007B0146" w:rsidRPr="00C03058">
        <w:rPr>
          <w:rFonts w:cs="Arial"/>
          <w:szCs w:val="18"/>
        </w:rPr>
        <w:t xml:space="preserve"> in men, and </w:t>
      </w:r>
      <w:r w:rsidR="00D228AC" w:rsidRPr="00D228AC">
        <w:rPr>
          <w:rFonts w:eastAsiaTheme="minorEastAsia" w:cs="Arial"/>
          <w:szCs w:val="18"/>
          <w:lang w:eastAsia="en-GB"/>
        </w:rPr>
        <w:t>6.47</w:t>
      </w:r>
      <w:r w:rsidR="007B0146" w:rsidRPr="00C03058">
        <w:rPr>
          <w:rFonts w:cs="Arial"/>
          <w:szCs w:val="18"/>
        </w:rPr>
        <w:t xml:space="preserve"> years </w:t>
      </w:r>
      <w:r w:rsidR="00D228AC" w:rsidRPr="00D228AC">
        <w:rPr>
          <w:rFonts w:eastAsiaTheme="minorEastAsia" w:cs="Arial"/>
          <w:szCs w:val="18"/>
          <w:lang w:eastAsia="en-GB"/>
        </w:rPr>
        <w:t>below</w:t>
      </w:r>
      <w:r w:rsidR="007B0146" w:rsidRPr="00C03058">
        <w:rPr>
          <w:rFonts w:cs="Arial"/>
          <w:szCs w:val="18"/>
        </w:rPr>
        <w:t xml:space="preserve"> in women and </w:t>
      </w:r>
      <w:r w:rsidR="00D228AC" w:rsidRPr="00D228AC">
        <w:rPr>
          <w:rFonts w:eastAsiaTheme="minorEastAsia" w:cs="Arial"/>
          <w:szCs w:val="18"/>
          <w:lang w:eastAsia="en-GB"/>
        </w:rPr>
        <w:t>3.98</w:t>
      </w:r>
      <w:r w:rsidR="007B0146" w:rsidRPr="00C03058">
        <w:rPr>
          <w:rFonts w:cs="Arial"/>
          <w:szCs w:val="18"/>
        </w:rPr>
        <w:t xml:space="preserve"> </w:t>
      </w:r>
      <w:r w:rsidR="00D228AC" w:rsidRPr="00D228AC">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946C70"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141B0C" w:rsidRPr="00141B0C">
        <w:rPr>
          <w:rFonts w:eastAsiaTheme="minorEastAsia" w:cs="Arial"/>
          <w:szCs w:val="18"/>
          <w:lang w:eastAsia="en-GB"/>
        </w:rPr>
        <w:t>Indonesia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141B0C" w:rsidRPr="00141B0C">
        <w:rPr>
          <w:rFonts w:eastAsiaTheme="minorEastAsia" w:cs="Arial"/>
          <w:szCs w:val="18"/>
          <w:lang w:eastAsia="en-GB"/>
        </w:rPr>
        <w:t>Indonesia</w:t>
      </w:r>
      <w:r w:rsidR="001B1D52" w:rsidRPr="001B1D52">
        <w:rPr>
          <w:rFonts w:cs="Arial"/>
          <w:szCs w:val="18"/>
        </w:rPr>
        <w:t xml:space="preserve"> is </w:t>
      </w:r>
      <w:r w:rsidR="00141B0C" w:rsidRPr="00141B0C">
        <w:rPr>
          <w:rFonts w:eastAsiaTheme="minorEastAsia" w:cs="Arial"/>
          <w:szCs w:val="18"/>
          <w:lang w:eastAsia="en-GB"/>
        </w:rPr>
        <w:t>98%</w:t>
      </w:r>
      <w:r w:rsidR="001B1D52" w:rsidRPr="001B1D52">
        <w:rPr>
          <w:rFonts w:cs="Arial"/>
          <w:szCs w:val="18"/>
        </w:rPr>
        <w:t xml:space="preserve"> of the international average and </w:t>
      </w:r>
      <w:r w:rsidR="00141B0C" w:rsidRPr="00141B0C">
        <w:rPr>
          <w:rFonts w:eastAsiaTheme="minorEastAsia" w:cs="Arial"/>
          <w:szCs w:val="18"/>
          <w:lang w:eastAsia="en-GB"/>
        </w:rPr>
        <w:t>94%</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946C70"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946C70" w:rsidP="00E2114C">
      <w:pPr>
        <w:jc w:val="center"/>
      </w:pPr>
      <w:r>
        <w:pict>
          <v:shape id="_x0000_i1038" type="#_x0000_t75" style="width:339.2pt;height:198.5pt">
            <v:imagedata r:id="rId22" o:title=""/>
          </v:shape>
        </w:pict>
      </w:r>
    </w:p>
    <w:p w:rsidR="00550B0F" w:rsidRPr="00183C79" w:rsidRDefault="00550B0F" w:rsidP="00550B0F">
      <w:pPr>
        <w:jc w:val="both"/>
        <w:rPr>
          <w:rFonts w:cs="Arial"/>
          <w:szCs w:val="18"/>
        </w:rPr>
        <w:sectPr w:rsidR="00550B0F" w:rsidRPr="00183C79" w:rsidSect="009251FF">
          <w:pgSz w:w="11906" w:h="16838"/>
          <w:pgMar w:top="1440" w:right="1440" w:bottom="1440" w:left="1440" w:header="708" w:footer="708" w:gutter="0"/>
          <w:cols w:space="708"/>
          <w:docGrid w:linePitch="360"/>
        </w:sectPr>
      </w:pPr>
      <w:r w:rsidRPr="00183C79">
        <w:rPr>
          <w:rFonts w:cs="Arial"/>
          <w:szCs w:val="18"/>
        </w:rPr>
        <w:t xml:space="preserve">What the graphs above show is the </w:t>
      </w:r>
      <w:r w:rsidR="001B1D52" w:rsidRPr="00183C79">
        <w:rPr>
          <w:rFonts w:cs="Arial"/>
          <w:szCs w:val="18"/>
        </w:rPr>
        <w:t xml:space="preserve">trend in the </w:t>
      </w:r>
      <w:r w:rsidRPr="00183C79">
        <w:rPr>
          <w:rFonts w:cs="Arial"/>
          <w:szCs w:val="18"/>
        </w:rPr>
        <w:t xml:space="preserve">difference between life expectancy between men and women in </w:t>
      </w:r>
      <w:r w:rsidR="00141B0C" w:rsidRPr="00141B0C">
        <w:rPr>
          <w:rFonts w:eastAsiaTheme="minorEastAsia" w:cs="Arial"/>
          <w:szCs w:val="18"/>
          <w:lang w:eastAsia="en-GB"/>
        </w:rPr>
        <w:t>Indonesia</w:t>
      </w:r>
      <w:r w:rsidRPr="00183C79">
        <w:rPr>
          <w:rFonts w:cs="Arial"/>
          <w:szCs w:val="18"/>
        </w:rPr>
        <w:t xml:space="preserve">. It </w:t>
      </w:r>
      <w:r w:rsidR="001B1D52" w:rsidRPr="00183C79">
        <w:rPr>
          <w:rFonts w:cs="Arial"/>
          <w:szCs w:val="18"/>
        </w:rPr>
        <w:t xml:space="preserve">stands </w:t>
      </w:r>
      <w:r w:rsidRPr="00183C79">
        <w:rPr>
          <w:rFonts w:cs="Arial"/>
          <w:szCs w:val="18"/>
        </w:rPr>
        <w:t xml:space="preserve">today at </w:t>
      </w:r>
      <w:r w:rsidR="00141B0C" w:rsidRPr="00141B0C">
        <w:rPr>
          <w:rFonts w:eastAsiaTheme="minorEastAsia" w:cs="Arial"/>
          <w:szCs w:val="18"/>
          <w:lang w:eastAsia="en-GB"/>
        </w:rPr>
        <w:t>4.44</w:t>
      </w:r>
      <w:r w:rsidR="003C7F9A" w:rsidRPr="00183C79">
        <w:rPr>
          <w:rFonts w:cs="Arial"/>
          <w:szCs w:val="18"/>
        </w:rPr>
        <w:t xml:space="preserve"> years lower in men, which is </w:t>
      </w:r>
      <w:r w:rsidR="00141B0C" w:rsidRPr="00141B0C">
        <w:rPr>
          <w:rFonts w:eastAsiaTheme="minorEastAsia" w:cs="Arial"/>
          <w:szCs w:val="18"/>
          <w:lang w:eastAsia="en-GB"/>
        </w:rPr>
        <w:t>higher</w:t>
      </w:r>
      <w:r w:rsidR="003C7F9A" w:rsidRPr="00183C79">
        <w:rPr>
          <w:rFonts w:cs="Arial"/>
          <w:szCs w:val="18"/>
        </w:rPr>
        <w:t xml:space="preserve"> than the w</w:t>
      </w:r>
      <w:r w:rsidR="00C03058" w:rsidRPr="00183C79">
        <w:rPr>
          <w:rFonts w:cs="Arial"/>
          <w:szCs w:val="18"/>
        </w:rPr>
        <w:t xml:space="preserve">orld % difference </w:t>
      </w:r>
      <w:r w:rsidR="003C7F9A" w:rsidRPr="00183C79">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946C70" w:rsidP="00E2114C">
      <w:pPr>
        <w:jc w:val="center"/>
      </w:pPr>
      <w:r>
        <w:pict>
          <v:shape id="_x0000_i1039" type="#_x0000_t75" style="width:680.05pt;height:272.2pt">
            <v:imagedata r:id="rId23" o:title=""/>
          </v:shape>
        </w:pict>
      </w:r>
    </w:p>
    <w:p w:rsidR="001B1D52" w:rsidRPr="00183C79" w:rsidRDefault="00D71805" w:rsidP="001B1D52">
      <w:pPr>
        <w:rPr>
          <w:rFonts w:eastAsia="Times New Roman" w:cs="Arial"/>
          <w:i/>
          <w:iCs/>
          <w:szCs w:val="18"/>
          <w:lang w:eastAsia="en-GB"/>
        </w:rPr>
      </w:pPr>
      <w:r w:rsidRPr="00183C79">
        <w:rPr>
          <w:rFonts w:cs="Arial"/>
          <w:szCs w:val="18"/>
        </w:rPr>
        <w:t>The</w:t>
      </w:r>
      <w:r w:rsidR="009E51E2" w:rsidRPr="00183C79">
        <w:rPr>
          <w:rFonts w:cs="Arial"/>
          <w:szCs w:val="18"/>
        </w:rPr>
        <w:t xml:space="preserve"> above graph represents the</w:t>
      </w:r>
      <w:r w:rsidRPr="00183C79">
        <w:rPr>
          <w:rFonts w:cs="Arial"/>
          <w:szCs w:val="18"/>
        </w:rPr>
        <w:t xml:space="preserve"> excess mortality in </w:t>
      </w:r>
      <w:bookmarkStart w:id="5" w:name="OLE_LINK4"/>
      <w:r w:rsidR="00141B0C" w:rsidRPr="00141B0C">
        <w:rPr>
          <w:rFonts w:eastAsiaTheme="minorEastAsia" w:cs="Arial"/>
          <w:szCs w:val="18"/>
          <w:lang w:eastAsia="en-GB"/>
        </w:rPr>
        <w:t>Indonesia</w:t>
      </w:r>
      <w:bookmarkEnd w:id="5"/>
      <w:r w:rsidR="006A049C" w:rsidRPr="00183C79">
        <w:rPr>
          <w:rFonts w:cs="Arial"/>
          <w:szCs w:val="18"/>
        </w:rPr>
        <w:t xml:space="preserve">, </w:t>
      </w:r>
      <w:r w:rsidR="00740091" w:rsidRPr="00183C79">
        <w:rPr>
          <w:rFonts w:cs="Arial"/>
          <w:szCs w:val="18"/>
        </w:rPr>
        <w:t xml:space="preserve">(with </w:t>
      </w:r>
      <w:r w:rsidR="00141B0C" w:rsidRPr="00141B0C">
        <w:rPr>
          <w:rFonts w:eastAsiaTheme="minorEastAsia" w:cs="Arial"/>
          <w:szCs w:val="18"/>
          <w:lang w:eastAsia="en-GB"/>
        </w:rPr>
        <w:t>99%</w:t>
      </w:r>
      <w:r w:rsidR="00740091" w:rsidRPr="00183C79">
        <w:rPr>
          <w:rFonts w:cs="Arial"/>
          <w:szCs w:val="18"/>
        </w:rPr>
        <w:t xml:space="preserve"> GDP CV pc of the </w:t>
      </w:r>
      <w:r w:rsidRPr="00183C79">
        <w:rPr>
          <w:rFonts w:cs="Arial"/>
          <w:szCs w:val="18"/>
        </w:rPr>
        <w:t>HRS reference</w:t>
      </w:r>
      <w:r w:rsidR="00740091" w:rsidRPr="00183C79">
        <w:rPr>
          <w:rFonts w:cs="Arial"/>
          <w:szCs w:val="18"/>
        </w:rPr>
        <w:t xml:space="preserve">), </w:t>
      </w:r>
      <w:r w:rsidRPr="00183C79">
        <w:rPr>
          <w:rFonts w:cs="Arial"/>
          <w:szCs w:val="18"/>
        </w:rPr>
        <w:t>that is, the net bu</w:t>
      </w:r>
      <w:r w:rsidR="009E51E2" w:rsidRPr="00183C79">
        <w:rPr>
          <w:rFonts w:cs="Arial"/>
          <w:szCs w:val="18"/>
        </w:rPr>
        <w:t>rden of health inequity (nBHiE)</w:t>
      </w:r>
      <w:r w:rsidR="00BC0230" w:rsidRPr="00183C79">
        <w:rPr>
          <w:rFonts w:cs="Arial"/>
          <w:szCs w:val="18"/>
        </w:rPr>
        <w:t xml:space="preserve">. Today it stands at </w:t>
      </w:r>
      <w:r w:rsidR="00141B0C" w:rsidRPr="00141B0C">
        <w:rPr>
          <w:rFonts w:eastAsiaTheme="minorEastAsia" w:cs="Arial"/>
          <w:szCs w:val="18"/>
          <w:lang w:eastAsia="en-GB"/>
        </w:rPr>
        <w:t>327363</w:t>
      </w:r>
      <w:r w:rsidR="00BC0230" w:rsidRPr="00183C79">
        <w:rPr>
          <w:rFonts w:cs="Arial"/>
          <w:szCs w:val="18"/>
        </w:rPr>
        <w:t xml:space="preserve"> in women and </w:t>
      </w:r>
      <w:r w:rsidR="00141B0C" w:rsidRPr="00141B0C">
        <w:rPr>
          <w:rFonts w:eastAsiaTheme="minorEastAsia" w:cs="Arial"/>
          <w:szCs w:val="18"/>
          <w:lang w:eastAsia="en-GB"/>
        </w:rPr>
        <w:t>227134</w:t>
      </w:r>
      <w:r w:rsidR="001B1D52" w:rsidRPr="00183C79">
        <w:rPr>
          <w:rFonts w:cs="Arial"/>
          <w:szCs w:val="18"/>
        </w:rPr>
        <w:t xml:space="preserve"> in men, a total of </w:t>
      </w:r>
      <w:r w:rsidR="00141B0C" w:rsidRPr="00141B0C">
        <w:rPr>
          <w:rFonts w:eastAsiaTheme="minorEastAsia" w:cs="Arial"/>
          <w:szCs w:val="18"/>
          <w:lang w:eastAsia="en-GB"/>
        </w:rPr>
        <w:t>554497</w:t>
      </w:r>
      <w:r w:rsidR="001B1D52" w:rsidRPr="00183C79">
        <w:rPr>
          <w:rFonts w:cs="Arial"/>
          <w:szCs w:val="18"/>
        </w:rPr>
        <w:t xml:space="preserve">, which is </w:t>
      </w:r>
      <w:r w:rsidR="00141B0C" w:rsidRPr="00141B0C">
        <w:rPr>
          <w:rFonts w:eastAsiaTheme="minorEastAsia" w:cs="Arial"/>
          <w:i/>
          <w:iCs/>
          <w:szCs w:val="18"/>
          <w:lang w:eastAsia="en-GB"/>
        </w:rPr>
        <w:t>3.4523%</w:t>
      </w:r>
      <w:r w:rsidR="001B1D52" w:rsidRPr="00183C79">
        <w:rPr>
          <w:rFonts w:cs="Arial"/>
          <w:szCs w:val="18"/>
        </w:rPr>
        <w:t xml:space="preserve"> of the world’s total (compared with</w:t>
      </w:r>
      <w:r w:rsidR="00AD744D" w:rsidRPr="00183C79">
        <w:rPr>
          <w:rFonts w:cs="Arial"/>
          <w:szCs w:val="18"/>
        </w:rPr>
        <w:t xml:space="preserve"> </w:t>
      </w:r>
      <w:r w:rsidR="00141B0C" w:rsidRPr="00141B0C">
        <w:rPr>
          <w:rFonts w:cs="Arial"/>
          <w:szCs w:val="18"/>
          <w:lang w:eastAsia="en-GB"/>
        </w:rPr>
        <w:t>Indonesia</w:t>
      </w:r>
      <w:r w:rsidR="000169D1" w:rsidRPr="00183C79">
        <w:rPr>
          <w:rFonts w:cs="Arial"/>
          <w:szCs w:val="18"/>
        </w:rPr>
        <w:t xml:space="preserve"> ‘</w:t>
      </w:r>
      <w:r w:rsidR="00AD744D" w:rsidRPr="00183C79">
        <w:rPr>
          <w:rFonts w:cs="Arial"/>
          <w:szCs w:val="18"/>
        </w:rPr>
        <w:t xml:space="preserve">s </w:t>
      </w:r>
      <w:r w:rsidR="00141B0C" w:rsidRPr="00141B0C">
        <w:rPr>
          <w:rFonts w:eastAsiaTheme="minorEastAsia" w:cs="Arial"/>
          <w:i/>
          <w:iCs/>
          <w:szCs w:val="18"/>
          <w:lang w:eastAsia="en-GB"/>
        </w:rPr>
        <w:t>3.5341%</w:t>
      </w:r>
      <w:r w:rsidR="00AD744D" w:rsidRPr="00183C79">
        <w:rPr>
          <w:rFonts w:cs="Arial"/>
          <w:szCs w:val="18"/>
        </w:rPr>
        <w:t xml:space="preserve"> of the world’s </w:t>
      </w:r>
      <w:r w:rsidR="001B1D52" w:rsidRPr="00183C79">
        <w:rPr>
          <w:rFonts w:cs="Arial"/>
          <w:szCs w:val="18"/>
        </w:rPr>
        <w:t>population)</w:t>
      </w:r>
      <w:r w:rsidR="00AD744D" w:rsidRPr="00183C79">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946C70" w:rsidP="00E2114C">
      <w:pPr>
        <w:jc w:val="center"/>
      </w:pPr>
      <w:r>
        <w:pict>
          <v:shape id="_x0000_i1040" type="#_x0000_t75" style="width:713.75pt;height:285.5pt">
            <v:imagedata r:id="rId24" o:title=""/>
          </v:shape>
        </w:pict>
      </w:r>
    </w:p>
    <w:p w:rsidR="008E76BB" w:rsidRPr="00E963F0" w:rsidRDefault="00F42602" w:rsidP="00A64D31">
      <w:r w:rsidRPr="00F42602">
        <w:rPr>
          <w:rFonts w:asciiTheme="minorHAnsi" w:hAnsiTheme="minorHAnsi"/>
          <w:color w:val="auto"/>
          <w:sz w:val="22"/>
        </w:rPr>
        <w:t xml:space="preserve">The above figure represents the age distribution of the excess mortality in reference to the HRS feasible-for-all levels. </w:t>
      </w:r>
      <w:r w:rsidR="00A64D31">
        <w:rPr>
          <w:rFonts w:asciiTheme="minorHAnsi" w:hAnsiTheme="minorHAnsi"/>
          <w:color w:val="auto"/>
          <w:sz w:val="22"/>
        </w:rPr>
        <w:t>Highest rates take placer children under-5, more boys than girls, lower rates but in all adult age groups, with higher levels among them in the reproductive age group, more in women than in men</w:t>
      </w:r>
      <w:r w:rsidR="003B7C01">
        <w:rPr>
          <w:rFonts w:asciiTheme="minorHAnsi" w:hAnsiTheme="minorHAnsi"/>
          <w:color w:val="auto"/>
          <w:sz w:val="22"/>
        </w:rPr>
        <w:t xml:space="preserve"> and in older women</w:t>
      </w:r>
      <w:r w:rsidR="00A64D31">
        <w:rPr>
          <w:rFonts w:asciiTheme="minorHAnsi" w:hAnsiTheme="minorHAnsi"/>
          <w:color w:val="auto"/>
          <w:sz w:val="22"/>
        </w:rPr>
        <w:t>.</w:t>
      </w: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946C70" w:rsidP="00E2114C">
      <w:pPr>
        <w:jc w:val="center"/>
      </w:pPr>
      <w:r>
        <w:pict>
          <v:shape id="_x0000_i1041" type="#_x0000_t75" style="width:688.8pt;height:270.95pt">
            <v:imagedata r:id="rId25" o:title=""/>
          </v:shape>
        </w:pict>
      </w:r>
    </w:p>
    <w:p w:rsidR="005C4322" w:rsidRPr="00A64D31" w:rsidRDefault="006A049C" w:rsidP="0071566C">
      <w:pPr>
        <w:spacing w:after="0"/>
        <w:rPr>
          <w:rFonts w:cs="Arial"/>
          <w:szCs w:val="18"/>
        </w:rPr>
      </w:pPr>
      <w:r w:rsidRPr="00A64D31">
        <w:rPr>
          <w:rFonts w:cs="Arial"/>
          <w:szCs w:val="18"/>
        </w:rPr>
        <w:t xml:space="preserve">The share of all deaths that was in excess </w:t>
      </w:r>
      <w:r w:rsidR="00607565" w:rsidRPr="00A64D31">
        <w:rPr>
          <w:rFonts w:cs="Arial"/>
          <w:szCs w:val="18"/>
        </w:rPr>
        <w:t xml:space="preserve">in </w:t>
      </w:r>
      <w:r w:rsidR="00141B0C" w:rsidRPr="00141B0C">
        <w:rPr>
          <w:rFonts w:eastAsiaTheme="minorEastAsia" w:cs="Arial"/>
          <w:szCs w:val="18"/>
          <w:lang w:eastAsia="en-GB"/>
        </w:rPr>
        <w:t>Indonesia</w:t>
      </w:r>
      <w:r w:rsidR="00607565" w:rsidRPr="00A64D31">
        <w:rPr>
          <w:rFonts w:cs="Arial"/>
          <w:szCs w:val="18"/>
        </w:rPr>
        <w:t xml:space="preserve"> when compared with </w:t>
      </w:r>
      <w:r w:rsidRPr="00A64D31">
        <w:rPr>
          <w:rFonts w:cs="Arial"/>
          <w:szCs w:val="18"/>
        </w:rPr>
        <w:t>the feasible mortality rates in the HRS reference, allows comparison in time and with other countries and the international reference as it is not influenced by the size and/or sha</w:t>
      </w:r>
      <w:r w:rsidR="0071566C" w:rsidRPr="00A64D31">
        <w:rPr>
          <w:rFonts w:cs="Arial"/>
          <w:szCs w:val="18"/>
        </w:rPr>
        <w:t xml:space="preserve">pe of the demographic pyramid. </w:t>
      </w:r>
      <w:r w:rsidRPr="00A64D31">
        <w:rPr>
          <w:rFonts w:cs="Arial"/>
          <w:szCs w:val="18"/>
        </w:rPr>
        <w:t xml:space="preserve">It </w:t>
      </w:r>
      <w:r w:rsidR="00A64D31">
        <w:rPr>
          <w:rFonts w:cs="Arial"/>
          <w:szCs w:val="18"/>
        </w:rPr>
        <w:t xml:space="preserve">increased until 2000 and has decreased slightly in the last two decades. </w:t>
      </w:r>
      <w:r w:rsidRPr="00A64D31">
        <w:rPr>
          <w:rFonts w:cs="Arial"/>
          <w:szCs w:val="18"/>
        </w:rPr>
        <w:t>was</w:t>
      </w:r>
      <w:r w:rsidR="0071566C" w:rsidRPr="00A64D31">
        <w:rPr>
          <w:rFonts w:cs="Arial"/>
          <w:szCs w:val="18"/>
        </w:rPr>
        <w:t xml:space="preserve"> is</w:t>
      </w:r>
      <w:r w:rsidRPr="00A64D31">
        <w:rPr>
          <w:rFonts w:cs="Arial"/>
          <w:szCs w:val="18"/>
        </w:rPr>
        <w:t xml:space="preserve"> today of </w:t>
      </w:r>
      <w:r w:rsidR="00141B0C" w:rsidRPr="00141B0C">
        <w:rPr>
          <w:rFonts w:eastAsiaTheme="minorEastAsia" w:cs="Arial"/>
          <w:szCs w:val="18"/>
          <w:lang w:eastAsia="en-GB"/>
        </w:rPr>
        <w:t>42.00%</w:t>
      </w:r>
      <w:r w:rsidR="00B871B1" w:rsidRPr="00A64D31">
        <w:rPr>
          <w:rFonts w:cs="Arial"/>
          <w:szCs w:val="18"/>
        </w:rPr>
        <w:t xml:space="preserve"> in women and </w:t>
      </w:r>
      <w:r w:rsidR="00141B0C" w:rsidRPr="00141B0C">
        <w:rPr>
          <w:rFonts w:eastAsiaTheme="minorEastAsia" w:cs="Arial"/>
          <w:szCs w:val="18"/>
          <w:lang w:eastAsia="en-GB"/>
        </w:rPr>
        <w:t>24.29%</w:t>
      </w:r>
      <w:r w:rsidR="00B871B1" w:rsidRPr="00A64D31">
        <w:rPr>
          <w:rFonts w:cs="Arial"/>
          <w:szCs w:val="18"/>
        </w:rPr>
        <w:t xml:space="preserve"> in men, an average of </w:t>
      </w:r>
      <w:r w:rsidR="00141B0C" w:rsidRPr="00141B0C">
        <w:rPr>
          <w:rFonts w:eastAsiaTheme="minorEastAsia" w:cs="Arial"/>
          <w:szCs w:val="18"/>
          <w:lang w:eastAsia="en-GB"/>
        </w:rPr>
        <w:t>33.14%</w:t>
      </w:r>
      <w:r w:rsidR="00B871B1" w:rsidRPr="00A64D31">
        <w:rPr>
          <w:rFonts w:cs="Arial"/>
          <w:szCs w:val="18"/>
        </w:rPr>
        <w:t xml:space="preserve">, </w:t>
      </w:r>
      <w:r w:rsidR="00141B0C" w:rsidRPr="00141B0C">
        <w:rPr>
          <w:rFonts w:eastAsiaTheme="minorEastAsia" w:cs="Arial"/>
          <w:szCs w:val="18"/>
          <w:lang w:eastAsia="en-GB"/>
        </w:rPr>
        <w:t>117%</w:t>
      </w:r>
      <w:r w:rsidR="00B871B1" w:rsidRPr="00A64D3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946C70" w:rsidP="00E2114C">
      <w:pPr>
        <w:jc w:val="center"/>
      </w:pPr>
      <w:r>
        <w:pict>
          <v:shape id="_x0000_i1042" type="#_x0000_t75" style="width:680.05pt;height:267.2pt">
            <v:imagedata r:id="rId26"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w:t>
      </w:r>
      <w:r w:rsidR="00C85B1C">
        <w:rPr>
          <w:rFonts w:asciiTheme="minorHAnsi" w:hAnsiTheme="minorHAnsi"/>
          <w:color w:val="auto"/>
          <w:sz w:val="22"/>
        </w:rPr>
        <w:t>hi</w:t>
      </w:r>
      <w:r w:rsidR="00E82061">
        <w:rPr>
          <w:rFonts w:asciiTheme="minorHAnsi" w:hAnsiTheme="minorHAnsi"/>
          <w:color w:val="auto"/>
          <w:sz w:val="22"/>
        </w:rPr>
        <w:t xml:space="preserve">gh shares in under 15s (over </w:t>
      </w:r>
      <w:r w:rsidR="003B7C01">
        <w:rPr>
          <w:rFonts w:asciiTheme="minorHAnsi" w:hAnsiTheme="minorHAnsi"/>
          <w:color w:val="auto"/>
          <w:sz w:val="22"/>
        </w:rPr>
        <w:t>8</w:t>
      </w:r>
      <w:r w:rsidR="00A64D31">
        <w:rPr>
          <w:rFonts w:asciiTheme="minorHAnsi" w:hAnsiTheme="minorHAnsi"/>
          <w:color w:val="auto"/>
          <w:sz w:val="22"/>
        </w:rPr>
        <w:t>0%), in wome</w:t>
      </w:r>
      <w:r w:rsidR="000934D9">
        <w:rPr>
          <w:rFonts w:asciiTheme="minorHAnsi" w:hAnsiTheme="minorHAnsi"/>
          <w:color w:val="auto"/>
          <w:sz w:val="22"/>
        </w:rPr>
        <w:t>n from 20-50 years old (</w:t>
      </w:r>
      <w:r w:rsidR="00E82061">
        <w:rPr>
          <w:rFonts w:asciiTheme="minorHAnsi" w:hAnsiTheme="minorHAnsi"/>
          <w:color w:val="auto"/>
          <w:sz w:val="22"/>
        </w:rPr>
        <w:t>also close to</w:t>
      </w:r>
      <w:r w:rsidR="003B7C01">
        <w:rPr>
          <w:rFonts w:asciiTheme="minorHAnsi" w:hAnsiTheme="minorHAnsi"/>
          <w:color w:val="auto"/>
          <w:sz w:val="22"/>
        </w:rPr>
        <w:t xml:space="preserve"> </w:t>
      </w:r>
      <w:r w:rsidR="000934D9">
        <w:rPr>
          <w:rFonts w:asciiTheme="minorHAnsi" w:hAnsiTheme="minorHAnsi"/>
          <w:color w:val="auto"/>
          <w:sz w:val="22"/>
        </w:rPr>
        <w:t xml:space="preserve">90%), </w:t>
      </w:r>
      <w:r w:rsidR="003B7C01">
        <w:rPr>
          <w:rFonts w:asciiTheme="minorHAnsi" w:hAnsiTheme="minorHAnsi"/>
          <w:color w:val="auto"/>
          <w:sz w:val="22"/>
        </w:rPr>
        <w:t xml:space="preserve">in women </w:t>
      </w:r>
      <w:r w:rsidR="000934D9">
        <w:rPr>
          <w:rFonts w:asciiTheme="minorHAnsi" w:hAnsiTheme="minorHAnsi"/>
          <w:color w:val="auto"/>
          <w:sz w:val="22"/>
        </w:rPr>
        <w:t>up to 80 years of age</w:t>
      </w:r>
      <w:r w:rsidR="003B7C01">
        <w:rPr>
          <w:rFonts w:asciiTheme="minorHAnsi" w:hAnsiTheme="minorHAnsi"/>
          <w:color w:val="auto"/>
          <w:sz w:val="22"/>
        </w:rPr>
        <w:t xml:space="preserve"> and men from 20-50 years (50-70%</w:t>
      </w:r>
      <w:r w:rsidR="00A64D31">
        <w:rPr>
          <w:rFonts w:asciiTheme="minorHAnsi" w:hAnsiTheme="minorHAnsi"/>
          <w:color w:val="auto"/>
          <w:sz w:val="22"/>
        </w:rPr>
        <w:t>)</w:t>
      </w:r>
      <w:r w:rsidR="000934D9">
        <w:rPr>
          <w:rFonts w:asciiTheme="minorHAnsi" w:hAnsiTheme="minorHAnsi"/>
          <w:color w:val="auto"/>
          <w:sz w:val="22"/>
        </w:rPr>
        <w:t xml:space="preserve"> and l</w:t>
      </w:r>
      <w:r w:rsidR="00C85B1C">
        <w:rPr>
          <w:rFonts w:asciiTheme="minorHAnsi" w:hAnsiTheme="minorHAnsi"/>
          <w:color w:val="auto"/>
          <w:sz w:val="22"/>
        </w:rPr>
        <w:t xml:space="preserve">ower shares </w:t>
      </w:r>
      <w:r w:rsidR="003B7C01">
        <w:rPr>
          <w:rFonts w:asciiTheme="minorHAnsi" w:hAnsiTheme="minorHAnsi"/>
          <w:color w:val="auto"/>
          <w:sz w:val="22"/>
        </w:rPr>
        <w:t>older age groups.</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946C70" w:rsidP="00E2114C">
      <w:pPr>
        <w:jc w:val="center"/>
      </w:pPr>
      <w:r>
        <w:pict>
          <v:shape id="_x0000_i1043" type="#_x0000_t75" style="width:549.8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141B0C" w:rsidRPr="00141B0C">
        <w:rPr>
          <w:rFonts w:eastAsiaTheme="minorEastAsia" w:cs="Arial"/>
          <w:szCs w:val="18"/>
          <w:lang w:eastAsia="en-GB"/>
        </w:rPr>
        <w:t>Indonesia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141B0C" w:rsidRPr="00141B0C">
        <w:rPr>
          <w:rFonts w:eastAsiaTheme="minorEastAsia" w:cs="Arial"/>
          <w:szCs w:val="18"/>
          <w:lang w:eastAsia="en-GB"/>
        </w:rPr>
        <w:t>32.55%</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141B0C" w:rsidRPr="00141B0C">
        <w:rPr>
          <w:rFonts w:eastAsiaTheme="minorEastAsia" w:cs="Arial"/>
          <w:szCs w:val="18"/>
          <w:lang w:eastAsia="en-GB"/>
        </w:rPr>
        <w:t>Indonesia</w:t>
      </w:r>
      <w:r w:rsidR="000169D1" w:rsidRPr="00F15F93">
        <w:rPr>
          <w:rFonts w:cs="Arial"/>
          <w:szCs w:val="18"/>
        </w:rPr>
        <w:t xml:space="preserve"> </w:t>
      </w:r>
      <w:r w:rsidR="00B871B1" w:rsidRPr="00F15F93">
        <w:rPr>
          <w:rFonts w:cs="Arial"/>
          <w:szCs w:val="18"/>
        </w:rPr>
        <w:t xml:space="preserve">and in the best SEW country (Costa Rica). It stands today at </w:t>
      </w:r>
      <w:r w:rsidR="00141B0C" w:rsidRPr="00141B0C">
        <w:rPr>
          <w:rFonts w:eastAsiaTheme="minorEastAsia" w:cs="Arial"/>
          <w:szCs w:val="18"/>
          <w:lang w:eastAsia="en-GB"/>
        </w:rPr>
        <w:t>420080</w:t>
      </w:r>
      <w:r w:rsidR="00B871B1" w:rsidRPr="00F15F93">
        <w:rPr>
          <w:rFonts w:cs="Arial"/>
          <w:szCs w:val="18"/>
        </w:rPr>
        <w:t xml:space="preserve"> in women and </w:t>
      </w:r>
      <w:r w:rsidR="00141B0C" w:rsidRPr="00141B0C">
        <w:rPr>
          <w:rFonts w:eastAsiaTheme="minorEastAsia" w:cs="Arial"/>
          <w:szCs w:val="18"/>
          <w:lang w:eastAsia="en-GB"/>
        </w:rPr>
        <w:t>431748</w:t>
      </w:r>
      <w:r w:rsidR="00B871B1" w:rsidRPr="00F15F93">
        <w:rPr>
          <w:rFonts w:cs="Arial"/>
          <w:szCs w:val="18"/>
        </w:rPr>
        <w:t xml:space="preserve"> in men, totalling </w:t>
      </w:r>
      <w:r w:rsidR="00141B0C" w:rsidRPr="00141B0C">
        <w:rPr>
          <w:rFonts w:eastAsiaTheme="minorEastAsia" w:cs="Arial"/>
          <w:szCs w:val="18"/>
          <w:lang w:eastAsia="en-GB"/>
        </w:rPr>
        <w:t>848886</w:t>
      </w:r>
      <w:r w:rsidR="00B871B1" w:rsidRPr="00F15F93">
        <w:rPr>
          <w:rFonts w:cs="Arial"/>
          <w:szCs w:val="18"/>
        </w:rPr>
        <w:t xml:space="preserve"> excess deaths (</w:t>
      </w:r>
      <w:r w:rsidR="00141B0C" w:rsidRPr="00141B0C">
        <w:rPr>
          <w:rFonts w:eastAsiaTheme="minorEastAsia" w:cs="Arial"/>
          <w:i/>
          <w:iCs/>
          <w:szCs w:val="18"/>
          <w:lang w:eastAsia="en-GB"/>
        </w:rPr>
        <w:t>3.7827%</w:t>
      </w:r>
      <w:r w:rsidR="00B871B1" w:rsidRPr="00F15F93">
        <w:rPr>
          <w:rFonts w:cs="Arial"/>
          <w:szCs w:val="18"/>
        </w:rPr>
        <w:t xml:space="preserve"> of the world’s total burden ref. best SEW vs. </w:t>
      </w:r>
      <w:r w:rsidR="00F15F93" w:rsidRPr="00F15F93">
        <w:rPr>
          <w:rFonts w:cs="Arial"/>
          <w:szCs w:val="18"/>
        </w:rPr>
        <w:t xml:space="preserve">being </w:t>
      </w:r>
      <w:r w:rsidR="00141B0C" w:rsidRPr="00141B0C">
        <w:rPr>
          <w:rFonts w:eastAsiaTheme="minorEastAsia" w:cs="Arial"/>
          <w:i/>
          <w:iCs/>
          <w:szCs w:val="18"/>
          <w:lang w:eastAsia="en-GB"/>
        </w:rPr>
        <w:t>3.5341%</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946C70" w:rsidP="00E2114C">
      <w:pPr>
        <w:jc w:val="center"/>
      </w:pPr>
      <w:r>
        <w:pict>
          <v:shape id="_x0000_i1044" type="#_x0000_t75" style="width:651.35pt;height:255.55pt">
            <v:imagedata r:id="rId28" o:title=""/>
          </v:shape>
        </w:pict>
      </w:r>
    </w:p>
    <w:p w:rsidR="00A64D31" w:rsidRPr="00E963F0" w:rsidRDefault="00F42602" w:rsidP="00A64D31">
      <w:r w:rsidRPr="00F42602">
        <w:rPr>
          <w:rFonts w:asciiTheme="minorHAnsi" w:hAnsiTheme="minorHAnsi"/>
          <w:color w:val="auto"/>
          <w:sz w:val="22"/>
        </w:rPr>
        <w:t xml:space="preserve">The above figure represents the age distribution of the excess mortality in reference to the best SEW reference. </w:t>
      </w:r>
      <w:r w:rsidR="00A64D31">
        <w:rPr>
          <w:rFonts w:asciiTheme="minorHAnsi" w:hAnsiTheme="minorHAnsi"/>
          <w:color w:val="auto"/>
          <w:sz w:val="22"/>
        </w:rPr>
        <w:t>As with ref HRS, it shows highe</w:t>
      </w:r>
      <w:r w:rsidR="00D228AC">
        <w:rPr>
          <w:rFonts w:asciiTheme="minorHAnsi" w:hAnsiTheme="minorHAnsi"/>
          <w:color w:val="auto"/>
          <w:sz w:val="22"/>
        </w:rPr>
        <w:t>r</w:t>
      </w:r>
      <w:r w:rsidR="00A64D31">
        <w:rPr>
          <w:rFonts w:asciiTheme="minorHAnsi" w:hAnsiTheme="minorHAnsi"/>
          <w:color w:val="auto"/>
          <w:sz w:val="22"/>
        </w:rPr>
        <w:t xml:space="preserve"> rates in </w:t>
      </w:r>
      <w:r w:rsidR="00D228AC">
        <w:rPr>
          <w:rFonts w:asciiTheme="minorHAnsi" w:hAnsiTheme="minorHAnsi"/>
          <w:color w:val="auto"/>
          <w:sz w:val="22"/>
        </w:rPr>
        <w:t>under-5, more boys than girls, and increasing rates in adults with age</w:t>
      </w:r>
      <w:r w:rsidR="00A64D31">
        <w:rPr>
          <w:rFonts w:asciiTheme="minorHAnsi" w:hAnsiTheme="minorHAnsi"/>
          <w:color w:val="auto"/>
          <w:sz w:val="22"/>
        </w:rPr>
        <w:t>, wi</w:t>
      </w:r>
      <w:r w:rsidR="00D228AC">
        <w:rPr>
          <w:rFonts w:asciiTheme="minorHAnsi" w:hAnsiTheme="minorHAnsi"/>
          <w:color w:val="auto"/>
          <w:sz w:val="22"/>
        </w:rPr>
        <w:t>th higher levels among them in 70-85 years old women and 60-85 year old men.</w:t>
      </w:r>
    </w:p>
    <w:p w:rsidR="00F15F93" w:rsidRPr="00F42602" w:rsidRDefault="00F15F93"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946C70" w:rsidP="00251CC5">
      <w:pPr>
        <w:jc w:val="center"/>
      </w:pPr>
      <w:r>
        <w:pict>
          <v:shape id="_x0000_i1045" type="#_x0000_t75" style="width:654.25pt;height:254.7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141B0C" w:rsidRPr="00141B0C">
        <w:rPr>
          <w:rFonts w:eastAsiaTheme="minorEastAsia" w:cs="Arial"/>
          <w:szCs w:val="18"/>
          <w:lang w:eastAsia="en-GB"/>
        </w:rPr>
        <w:t>49.51%</w:t>
      </w:r>
      <w:r w:rsidR="008E462D" w:rsidRPr="008E462D">
        <w:rPr>
          <w:rFonts w:cs="Arial"/>
          <w:szCs w:val="18"/>
        </w:rPr>
        <w:t xml:space="preserve"> (</w:t>
      </w:r>
      <w:r w:rsidR="00141B0C" w:rsidRPr="00141B0C">
        <w:rPr>
          <w:rFonts w:eastAsiaTheme="minorEastAsia" w:cs="Arial"/>
          <w:szCs w:val="18"/>
          <w:lang w:eastAsia="en-GB"/>
        </w:rPr>
        <w:t>125%</w:t>
      </w:r>
      <w:r w:rsidR="008E462D" w:rsidRPr="008E462D">
        <w:rPr>
          <w:rFonts w:cs="Arial"/>
          <w:szCs w:val="18"/>
        </w:rPr>
        <w:t xml:space="preserve"> of the world’s level-close to 40%-), </w:t>
      </w:r>
      <w:r w:rsidR="00141B0C" w:rsidRPr="00141B0C">
        <w:rPr>
          <w:rFonts w:eastAsiaTheme="minorEastAsia" w:cs="Arial"/>
          <w:szCs w:val="18"/>
          <w:lang w:eastAsia="en-GB"/>
        </w:rPr>
        <w:t>53.90%</w:t>
      </w:r>
      <w:r w:rsidR="008E462D" w:rsidRPr="008E462D">
        <w:rPr>
          <w:rFonts w:cs="Arial"/>
          <w:szCs w:val="18"/>
        </w:rPr>
        <w:t xml:space="preserve"> in women and </w:t>
      </w:r>
      <w:r w:rsidR="00141B0C" w:rsidRPr="00141B0C">
        <w:rPr>
          <w:rFonts w:eastAsiaTheme="minorEastAsia" w:cs="Arial"/>
          <w:szCs w:val="18"/>
          <w:lang w:eastAsia="en-GB"/>
        </w:rPr>
        <w:t>46.16%</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946C70" w:rsidP="00A82EF0">
      <w:pPr>
        <w:jc w:val="center"/>
      </w:pPr>
      <w:r>
        <w:pict>
          <v:shape id="_x0000_i1046" type="#_x0000_t75" style="width:645.5pt;height:251.8pt">
            <v:imagedata r:id="rId30" o:title=""/>
          </v:shape>
        </w:pict>
      </w:r>
    </w:p>
    <w:p w:rsidR="000934D9" w:rsidRPr="004070D3" w:rsidRDefault="00F42602" w:rsidP="000934D9">
      <w:pPr>
        <w:rPr>
          <w:rFonts w:cs="Arial"/>
          <w:szCs w:val="18"/>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 xml:space="preserve">best SEW reference and </w:t>
      </w:r>
      <w:r w:rsidR="000934D9">
        <w:rPr>
          <w:rFonts w:asciiTheme="minorHAnsi" w:hAnsiTheme="minorHAnsi"/>
          <w:color w:val="auto"/>
          <w:sz w:val="22"/>
        </w:rPr>
        <w:t>s</w:t>
      </w:r>
      <w:r w:rsidR="00A0258F">
        <w:rPr>
          <w:rFonts w:asciiTheme="minorHAnsi" w:hAnsiTheme="minorHAnsi"/>
          <w:color w:val="auto"/>
          <w:sz w:val="22"/>
        </w:rPr>
        <w:t>how</w:t>
      </w:r>
      <w:r w:rsidR="00E82061">
        <w:rPr>
          <w:rFonts w:asciiTheme="minorHAnsi" w:hAnsiTheme="minorHAnsi"/>
          <w:color w:val="auto"/>
          <w:sz w:val="22"/>
        </w:rPr>
        <w:t>s high shares in under 1</w:t>
      </w:r>
      <w:r w:rsidR="00D228AC">
        <w:rPr>
          <w:rFonts w:asciiTheme="minorHAnsi" w:hAnsiTheme="minorHAnsi"/>
          <w:color w:val="auto"/>
          <w:sz w:val="22"/>
        </w:rPr>
        <w:t>0</w:t>
      </w:r>
      <w:r w:rsidR="00E82061">
        <w:rPr>
          <w:rFonts w:asciiTheme="minorHAnsi" w:hAnsiTheme="minorHAnsi"/>
          <w:color w:val="auto"/>
          <w:sz w:val="22"/>
        </w:rPr>
        <w:t xml:space="preserve">s (around </w:t>
      </w:r>
      <w:r w:rsidR="00D228AC">
        <w:rPr>
          <w:rFonts w:asciiTheme="minorHAnsi" w:hAnsiTheme="minorHAnsi"/>
          <w:color w:val="auto"/>
          <w:sz w:val="22"/>
        </w:rPr>
        <w:t>60</w:t>
      </w:r>
      <w:r w:rsidR="000934D9">
        <w:rPr>
          <w:rFonts w:asciiTheme="minorHAnsi" w:hAnsiTheme="minorHAnsi"/>
          <w:color w:val="auto"/>
          <w:sz w:val="22"/>
        </w:rPr>
        <w:t>%), in</w:t>
      </w:r>
      <w:r w:rsidR="00D228AC">
        <w:rPr>
          <w:rFonts w:asciiTheme="minorHAnsi" w:hAnsiTheme="minorHAnsi"/>
          <w:color w:val="auto"/>
          <w:sz w:val="22"/>
        </w:rPr>
        <w:t xml:space="preserve"> women from 20-55</w:t>
      </w:r>
      <w:r w:rsidR="00A0258F">
        <w:rPr>
          <w:rFonts w:asciiTheme="minorHAnsi" w:hAnsiTheme="minorHAnsi"/>
          <w:color w:val="auto"/>
          <w:sz w:val="22"/>
        </w:rPr>
        <w:t xml:space="preserve"> years old (</w:t>
      </w:r>
      <w:r w:rsidR="00D228AC">
        <w:rPr>
          <w:rFonts w:asciiTheme="minorHAnsi" w:hAnsiTheme="minorHAnsi"/>
          <w:color w:val="auto"/>
          <w:sz w:val="22"/>
        </w:rPr>
        <w:t>close to 6</w:t>
      </w:r>
      <w:r w:rsidR="000934D9">
        <w:rPr>
          <w:rFonts w:asciiTheme="minorHAnsi" w:hAnsiTheme="minorHAnsi"/>
          <w:color w:val="auto"/>
          <w:sz w:val="22"/>
        </w:rPr>
        <w:t>0</w:t>
      </w:r>
      <w:r w:rsidR="00A0258F">
        <w:rPr>
          <w:rFonts w:asciiTheme="minorHAnsi" w:hAnsiTheme="minorHAnsi"/>
          <w:color w:val="auto"/>
          <w:sz w:val="22"/>
        </w:rPr>
        <w:t xml:space="preserve">%) and in older women </w:t>
      </w:r>
      <w:r w:rsidR="00997FB8">
        <w:rPr>
          <w:rFonts w:asciiTheme="minorHAnsi" w:hAnsiTheme="minorHAnsi"/>
          <w:color w:val="auto"/>
          <w:sz w:val="22"/>
        </w:rPr>
        <w:t xml:space="preserve"> and men </w:t>
      </w:r>
      <w:r w:rsidR="00A0258F">
        <w:rPr>
          <w:rFonts w:asciiTheme="minorHAnsi" w:hAnsiTheme="minorHAnsi"/>
          <w:color w:val="auto"/>
          <w:sz w:val="22"/>
        </w:rPr>
        <w:t>(</w:t>
      </w:r>
      <w:r w:rsidR="003B7C01">
        <w:rPr>
          <w:rFonts w:asciiTheme="minorHAnsi" w:hAnsiTheme="minorHAnsi"/>
          <w:color w:val="auto"/>
          <w:sz w:val="22"/>
        </w:rPr>
        <w:t xml:space="preserve">around </w:t>
      </w:r>
      <w:r w:rsidR="00D228AC">
        <w:rPr>
          <w:rFonts w:asciiTheme="minorHAnsi" w:hAnsiTheme="minorHAnsi"/>
          <w:color w:val="auto"/>
          <w:sz w:val="22"/>
        </w:rPr>
        <w:t>5</w:t>
      </w:r>
      <w:r w:rsidR="00A0258F">
        <w:rPr>
          <w:rFonts w:asciiTheme="minorHAnsi" w:hAnsiTheme="minorHAnsi"/>
          <w:color w:val="auto"/>
          <w:sz w:val="22"/>
        </w:rPr>
        <w:t>0</w:t>
      </w:r>
      <w:r w:rsidR="003B7C01">
        <w:rPr>
          <w:rFonts w:asciiTheme="minorHAnsi" w:hAnsiTheme="minorHAnsi"/>
          <w:color w:val="auto"/>
          <w:sz w:val="22"/>
        </w:rPr>
        <w:t>%</w:t>
      </w:r>
      <w:r w:rsidR="00A0258F">
        <w:rPr>
          <w:rFonts w:asciiTheme="minorHAnsi" w:hAnsiTheme="minorHAnsi"/>
          <w:color w:val="auto"/>
          <w:sz w:val="22"/>
        </w:rPr>
        <w:t>).</w:t>
      </w:r>
    </w:p>
    <w:p w:rsidR="00F42602" w:rsidRPr="00F42602" w:rsidRDefault="00F42602" w:rsidP="00F42602">
      <w:pPr>
        <w:rPr>
          <w:rFonts w:asciiTheme="minorHAnsi" w:hAnsiTheme="minorHAnsi"/>
          <w:color w:val="auto"/>
          <w:sz w:val="22"/>
        </w:rPr>
      </w:pP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141B0C" w:rsidRPr="00692E2C" w:rsidRDefault="00141B0C" w:rsidP="005C4322">
                            <w:pPr>
                              <w:pStyle w:val="Caption"/>
                              <w:rPr>
                                <w:noProof/>
                              </w:rPr>
                            </w:pPr>
                            <w:r>
                              <w:t xml:space="preserve">Figure </w:t>
                            </w:r>
                            <w:r w:rsidR="00946C70">
                              <w:fldChar w:fldCharType="begin"/>
                            </w:r>
                            <w:r w:rsidR="00946C70">
                              <w:instrText xml:space="preserve"> SEQ Figure \* ARABIC </w:instrText>
                            </w:r>
                            <w:r w:rsidR="00946C70">
                              <w:fldChar w:fldCharType="separate"/>
                            </w:r>
                            <w:r>
                              <w:rPr>
                                <w:noProof/>
                              </w:rPr>
                              <w:t>23</w:t>
                            </w:r>
                            <w:r w:rsidR="00946C70">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141B0C" w:rsidRPr="00692E2C" w:rsidRDefault="00141B0C"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946C70">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946C70"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141B0C" w:rsidRPr="00141B0C">
        <w:rPr>
          <w:rFonts w:eastAsiaTheme="minorEastAsia" w:cs="Arial"/>
          <w:szCs w:val="18"/>
          <w:lang w:eastAsia="en-GB"/>
        </w:rPr>
        <w:t>Indonesia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141B0C" w:rsidRPr="00141B0C">
        <w:rPr>
          <w:rFonts w:eastAsiaTheme="minorEastAsia" w:cs="Arial"/>
          <w:szCs w:val="18"/>
          <w:lang w:eastAsia="en-GB"/>
        </w:rPr>
        <w:t>-0.11</w:t>
      </w:r>
      <w:r w:rsidR="00EB1DC5" w:rsidRPr="00C8195B">
        <w:rPr>
          <w:rFonts w:cs="Arial"/>
          <w:szCs w:val="18"/>
        </w:rPr>
        <w:t xml:space="preserve"> impact through excess carbon emissions and </w:t>
      </w:r>
      <w:r w:rsidR="00141B0C" w:rsidRPr="00141B0C">
        <w:rPr>
          <w:rFonts w:eastAsiaTheme="minorEastAsia" w:cs="Arial"/>
          <w:szCs w:val="18"/>
          <w:lang w:eastAsia="en-GB"/>
        </w:rPr>
        <w:t>0.00</w:t>
      </w:r>
      <w:r w:rsidR="00EB1DC5" w:rsidRPr="00C8195B">
        <w:rPr>
          <w:rFonts w:cs="Arial"/>
          <w:szCs w:val="18"/>
        </w:rPr>
        <w:t xml:space="preserve"> by excess income, it stands today at </w:t>
      </w:r>
      <w:r w:rsidR="00141B0C" w:rsidRPr="00141B0C">
        <w:rPr>
          <w:rFonts w:eastAsiaTheme="minorEastAsia" w:cs="Arial"/>
          <w:szCs w:val="18"/>
          <w:lang w:eastAsia="en-GB"/>
        </w:rPr>
        <w:t>71.29</w:t>
      </w:r>
      <w:r w:rsidR="00EB1DC5" w:rsidRPr="00C8195B">
        <w:rPr>
          <w:rFonts w:cs="Arial"/>
          <w:szCs w:val="18"/>
        </w:rPr>
        <w:t xml:space="preserve"> life years, and ranks </w:t>
      </w:r>
      <w:r w:rsidR="00141B0C" w:rsidRPr="00141B0C">
        <w:rPr>
          <w:rFonts w:eastAsiaTheme="minorEastAsia" w:cs="Arial"/>
          <w:szCs w:val="18"/>
          <w:lang w:eastAsia="en-GB"/>
        </w:rPr>
        <w:t>82</w:t>
      </w:r>
      <w:r w:rsidR="00EB1DC5" w:rsidRPr="00C8195B">
        <w:rPr>
          <w:rFonts w:cs="Arial"/>
          <w:szCs w:val="18"/>
        </w:rPr>
        <w:t xml:space="preserve"> in the world, </w:t>
      </w:r>
      <w:r w:rsidR="00141B0C" w:rsidRPr="00141B0C">
        <w:rPr>
          <w:rFonts w:eastAsiaTheme="minorEastAsia" w:cs="Arial"/>
          <w:szCs w:val="18"/>
          <w:lang w:eastAsia="en-GB"/>
        </w:rPr>
        <w:t>25</w:t>
      </w:r>
      <w:r w:rsidR="00EB1DC5" w:rsidRPr="00C8195B">
        <w:rPr>
          <w:rFonts w:cs="Arial"/>
          <w:szCs w:val="18"/>
        </w:rPr>
        <w:t xml:space="preserve"> positions </w:t>
      </w:r>
      <w:r w:rsidR="00141B0C" w:rsidRPr="00141B0C">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141B0C" w:rsidRPr="000934D9" w:rsidRDefault="00141B0C" w:rsidP="00AF4B75">
                            <w:pPr>
                              <w:widowControl w:val="0"/>
                              <w:spacing w:after="0"/>
                              <w:rPr>
                                <w:rFonts w:cs="Arial"/>
                                <w:szCs w:val="18"/>
                              </w:rPr>
                            </w:pPr>
                            <w:r w:rsidRPr="000934D9">
                              <w:rPr>
                                <w:rFonts w:cs="Arial"/>
                                <w:szCs w:val="18"/>
                              </w:rPr>
                              <w:t xml:space="preserve">In summary, the equity profile of </w:t>
                            </w:r>
                            <w:r w:rsidR="00D228AC" w:rsidRPr="00D228AC">
                              <w:rPr>
                                <w:rFonts w:eastAsiaTheme="minorEastAsia" w:cs="Arial"/>
                                <w:szCs w:val="18"/>
                                <w:lang w:eastAsia="en-GB"/>
                              </w:rPr>
                              <w:t>Indonesia</w:t>
                            </w:r>
                            <w:r w:rsidRPr="000934D9">
                              <w:rPr>
                                <w:rFonts w:cs="Arial"/>
                                <w:szCs w:val="18"/>
                              </w:rPr>
                              <w:t xml:space="preserve">, reveals that with </w:t>
                            </w:r>
                            <w:r w:rsidR="00D228AC" w:rsidRPr="00D228AC">
                              <w:rPr>
                                <w:rFonts w:eastAsiaTheme="minorEastAsia" w:cs="Arial"/>
                                <w:szCs w:val="18"/>
                                <w:lang w:eastAsia="en-GB"/>
                              </w:rPr>
                              <w:t>79%</w:t>
                            </w:r>
                            <w:r w:rsidRPr="000934D9">
                              <w:rPr>
                                <w:rFonts w:cs="Arial"/>
                                <w:szCs w:val="18"/>
                              </w:rPr>
                              <w:t xml:space="preserve"> of the world average bio capacity pcy, its ecological footprint is </w:t>
                            </w:r>
                            <w:r w:rsidR="00D228AC" w:rsidRPr="00D228AC">
                              <w:rPr>
                                <w:rFonts w:eastAsiaTheme="minorEastAsia" w:cs="Arial"/>
                                <w:szCs w:val="18"/>
                                <w:lang w:eastAsia="en-GB"/>
                              </w:rPr>
                              <w:t>104%</w:t>
                            </w:r>
                            <w:r w:rsidRPr="000934D9">
                              <w:rPr>
                                <w:rFonts w:cs="Arial"/>
                                <w:szCs w:val="18"/>
                              </w:rPr>
                              <w:t xml:space="preserve"> of the global recycling threshold (</w:t>
                            </w:r>
                            <w:r w:rsidR="00D228AC" w:rsidRPr="00D228AC">
                              <w:rPr>
                                <w:rFonts w:eastAsiaTheme="minorEastAsia" w:cs="Arial"/>
                                <w:szCs w:val="18"/>
                                <w:lang w:eastAsia="en-GB"/>
                              </w:rPr>
                              <w:t>non-sustainable</w:t>
                            </w:r>
                            <w:r w:rsidRPr="000934D9">
                              <w:rPr>
                                <w:rFonts w:cs="Arial"/>
                                <w:szCs w:val="18"/>
                              </w:rPr>
                              <w:t xml:space="preserve">) and </w:t>
                            </w:r>
                            <w:r w:rsidR="00D228AC" w:rsidRPr="00D228AC">
                              <w:rPr>
                                <w:rFonts w:eastAsiaTheme="minorEastAsia" w:cs="Arial"/>
                                <w:iCs/>
                                <w:lang w:eastAsia="en-GB"/>
                              </w:rPr>
                              <w:t>also</w:t>
                            </w:r>
                            <w:r w:rsidRPr="000934D9">
                              <w:rPr>
                                <w:rFonts w:cs="Arial"/>
                                <w:szCs w:val="18"/>
                              </w:rPr>
                              <w:t xml:space="preserve"> </w:t>
                            </w:r>
                            <w:r w:rsidR="00D228AC" w:rsidRPr="00D228AC">
                              <w:rPr>
                                <w:rFonts w:eastAsiaTheme="minorEastAsia" w:cs="Arial"/>
                                <w:szCs w:val="18"/>
                                <w:lang w:eastAsia="en-GB"/>
                              </w:rPr>
                              <w:t>132%</w:t>
                            </w:r>
                            <w:r w:rsidRPr="000934D9">
                              <w:rPr>
                                <w:rFonts w:cs="Arial"/>
                                <w:szCs w:val="18"/>
                              </w:rPr>
                              <w:t xml:space="preserve"> of its national recycling capacity (</w:t>
                            </w:r>
                            <w:r w:rsidR="00D228AC" w:rsidRPr="00D228AC">
                              <w:rPr>
                                <w:rFonts w:eastAsiaTheme="minorEastAsia" w:cs="Arial"/>
                                <w:szCs w:val="18"/>
                                <w:lang w:eastAsia="en-GB"/>
                              </w:rPr>
                              <w:t>non-sustainable</w:t>
                            </w:r>
                            <w:r w:rsidRPr="000934D9">
                              <w:rPr>
                                <w:rFonts w:cs="Arial"/>
                                <w:szCs w:val="18"/>
                              </w:rPr>
                              <w:t xml:space="preserve">). The level of CO2 emissions pcy is </w:t>
                            </w:r>
                            <w:r w:rsidR="00D228AC" w:rsidRPr="00D228AC">
                              <w:rPr>
                                <w:rFonts w:eastAsiaTheme="minorEastAsia" w:cs="Arial"/>
                                <w:szCs w:val="18"/>
                                <w:lang w:eastAsia="en-GB"/>
                              </w:rPr>
                              <w:t>119%</w:t>
                            </w:r>
                            <w:r w:rsidRPr="000934D9">
                              <w:rPr>
                                <w:rFonts w:cs="Arial"/>
                                <w:szCs w:val="18"/>
                              </w:rPr>
                              <w:t xml:space="preserve"> of the ethical threshold, therefore </w:t>
                            </w:r>
                            <w:r w:rsidR="00D228AC" w:rsidRPr="00D228AC">
                              <w:rPr>
                                <w:rFonts w:eastAsiaTheme="minorEastAsia" w:cs="Arial"/>
                                <w:szCs w:val="18"/>
                                <w:lang w:eastAsia="en-GB"/>
                              </w:rPr>
                              <w:t>contributing</w:t>
                            </w:r>
                            <w:r w:rsidR="00D228AC" w:rsidRPr="00D228AC">
                              <w:rPr>
                                <w:rFonts w:ascii="Calibri" w:eastAsiaTheme="minorEastAsia" w:hAnsi="Calibri" w:cs="Calibri"/>
                                <w:color w:val="000000"/>
                                <w:sz w:val="22"/>
                                <w:lang w:eastAsia="en-GB"/>
                              </w:rPr>
                              <w:t xml:space="preserve"> to</w:t>
                            </w:r>
                            <w:r w:rsidRPr="000934D9">
                              <w:rPr>
                                <w:rFonts w:cs="Arial"/>
                                <w:szCs w:val="18"/>
                              </w:rPr>
                              <w:t xml:space="preserve"> global warming. </w:t>
                            </w:r>
                            <w:r w:rsidR="00D228AC" w:rsidRPr="00D228AC">
                              <w:rPr>
                                <w:rFonts w:eastAsiaTheme="minorEastAsia" w:cs="Arial"/>
                                <w:szCs w:val="18"/>
                                <w:lang w:eastAsia="en-GB"/>
                              </w:rPr>
                              <w:t>Indonesia</w:t>
                            </w:r>
                            <w:r w:rsidRPr="000934D9">
                              <w:rPr>
                                <w:rFonts w:cs="Arial"/>
                                <w:szCs w:val="18"/>
                              </w:rPr>
                              <w:t xml:space="preserve"> ’s GDP CV pc is </w:t>
                            </w:r>
                            <w:r w:rsidR="00D228AC" w:rsidRPr="00D228AC">
                              <w:rPr>
                                <w:rFonts w:eastAsiaTheme="minorEastAsia" w:cs="Arial"/>
                                <w:szCs w:val="18"/>
                                <w:lang w:eastAsia="en-GB"/>
                              </w:rPr>
                              <w:t>35%</w:t>
                            </w:r>
                            <w:r w:rsidRPr="000934D9">
                              <w:rPr>
                                <w:rFonts w:cs="Arial"/>
                                <w:szCs w:val="18"/>
                              </w:rPr>
                              <w:t xml:space="preserve"> of the international average and </w:t>
                            </w:r>
                            <w:r w:rsidR="00D228AC" w:rsidRPr="00D228AC">
                              <w:rPr>
                                <w:rFonts w:eastAsiaTheme="minorEastAsia" w:cs="Arial"/>
                                <w:szCs w:val="18"/>
                                <w:lang w:eastAsia="en-GB"/>
                              </w:rPr>
                              <w:t>99%</w:t>
                            </w:r>
                            <w:r w:rsidRPr="000934D9">
                              <w:rPr>
                                <w:rFonts w:cs="Arial"/>
                                <w:szCs w:val="18"/>
                              </w:rPr>
                              <w:t xml:space="preserve"> of the HRS reference. Life expectancy is </w:t>
                            </w:r>
                            <w:r w:rsidR="00D228AC" w:rsidRPr="00D228AC">
                              <w:rPr>
                                <w:rFonts w:eastAsiaTheme="minorEastAsia" w:cs="Arial"/>
                                <w:szCs w:val="18"/>
                                <w:lang w:eastAsia="en-GB"/>
                              </w:rPr>
                              <w:t>1.16</w:t>
                            </w:r>
                            <w:r w:rsidRPr="000934D9">
                              <w:rPr>
                                <w:rFonts w:cs="Arial"/>
                                <w:szCs w:val="18"/>
                              </w:rPr>
                              <w:t xml:space="preserve"> years </w:t>
                            </w:r>
                            <w:r w:rsidR="00D228AC" w:rsidRPr="00D228AC">
                              <w:rPr>
                                <w:rFonts w:eastAsiaTheme="minorEastAsia" w:cs="Arial"/>
                                <w:szCs w:val="18"/>
                                <w:lang w:eastAsia="en-GB"/>
                              </w:rPr>
                              <w:t>below</w:t>
                            </w:r>
                            <w:r w:rsidRPr="000934D9">
                              <w:rPr>
                                <w:rFonts w:cs="Arial"/>
                                <w:szCs w:val="18"/>
                              </w:rPr>
                              <w:t xml:space="preserve"> the international average (</w:t>
                            </w:r>
                            <w:r w:rsidR="00D228AC" w:rsidRPr="00D228AC">
                              <w:rPr>
                                <w:rFonts w:eastAsiaTheme="minorEastAsia" w:cs="Arial"/>
                                <w:szCs w:val="18"/>
                                <w:lang w:eastAsia="en-GB"/>
                              </w:rPr>
                              <w:t>1.18</w:t>
                            </w:r>
                            <w:r w:rsidRPr="000934D9">
                              <w:rPr>
                                <w:rFonts w:cs="Arial"/>
                                <w:szCs w:val="18"/>
                              </w:rPr>
                              <w:t xml:space="preserve"> in women and </w:t>
                            </w:r>
                            <w:r w:rsidR="00D228AC" w:rsidRPr="00D228AC">
                              <w:rPr>
                                <w:rFonts w:eastAsiaTheme="minorEastAsia" w:cs="Arial"/>
                                <w:szCs w:val="18"/>
                                <w:lang w:eastAsia="en-GB"/>
                              </w:rPr>
                              <w:t>1.13</w:t>
                            </w:r>
                            <w:r w:rsidRPr="000934D9">
                              <w:rPr>
                                <w:rFonts w:cs="Arial"/>
                                <w:szCs w:val="18"/>
                              </w:rPr>
                              <w:t xml:space="preserve"> </w:t>
                            </w:r>
                            <w:r w:rsidR="00D228AC" w:rsidRPr="00D228AC">
                              <w:rPr>
                                <w:rFonts w:eastAsiaTheme="minorEastAsia" w:cs="Arial"/>
                                <w:szCs w:val="18"/>
                                <w:lang w:eastAsia="en-GB"/>
                              </w:rPr>
                              <w:t>below</w:t>
                            </w:r>
                            <w:r w:rsidRPr="000934D9">
                              <w:rPr>
                                <w:rFonts w:cs="Arial"/>
                                <w:szCs w:val="18"/>
                              </w:rPr>
                              <w:t xml:space="preserve"> in men) with a proportional sex difference of </w:t>
                            </w:r>
                            <w:r w:rsidR="00D228AC" w:rsidRPr="00D228AC">
                              <w:rPr>
                                <w:rFonts w:eastAsiaTheme="minorEastAsia" w:cs="Arial"/>
                                <w:szCs w:val="18"/>
                                <w:lang w:eastAsia="en-GB"/>
                              </w:rPr>
                              <w:t>6.03%</w:t>
                            </w:r>
                            <w:r w:rsidRPr="000934D9">
                              <w:rPr>
                                <w:rFonts w:cs="Arial"/>
                                <w:szCs w:val="18"/>
                              </w:rPr>
                              <w:t xml:space="preserve"> higher in women, </w:t>
                            </w:r>
                            <w:r w:rsidR="00D228AC" w:rsidRPr="00D228AC">
                              <w:rPr>
                                <w:rFonts w:eastAsiaTheme="minorEastAsia" w:cs="Arial"/>
                                <w:szCs w:val="18"/>
                                <w:lang w:eastAsia="en-GB"/>
                              </w:rPr>
                              <w:t>higher</w:t>
                            </w:r>
                            <w:r w:rsidRPr="000934D9">
                              <w:rPr>
                                <w:rFonts w:cs="Arial"/>
                                <w:szCs w:val="18"/>
                              </w:rPr>
                              <w:t xml:space="preserve"> than the world’s average. The present annual excess mortality in </w:t>
                            </w:r>
                            <w:r w:rsidR="00D228AC" w:rsidRPr="00D228AC">
                              <w:rPr>
                                <w:rFonts w:eastAsiaTheme="minorEastAsia" w:cs="Arial"/>
                                <w:szCs w:val="18"/>
                                <w:lang w:eastAsia="en-GB"/>
                              </w:rPr>
                              <w:t>Indonesia</w:t>
                            </w:r>
                            <w:r w:rsidRPr="000934D9">
                              <w:rPr>
                                <w:rFonts w:cs="Arial"/>
                                <w:szCs w:val="18"/>
                              </w:rPr>
                              <w:t xml:space="preserve">, in relation to HRS reference (feasible for all), is of </w:t>
                            </w:r>
                            <w:r w:rsidR="00D228AC" w:rsidRPr="00D228AC">
                              <w:rPr>
                                <w:rFonts w:eastAsiaTheme="minorEastAsia" w:cs="Arial"/>
                                <w:szCs w:val="18"/>
                                <w:lang w:eastAsia="en-GB"/>
                              </w:rPr>
                              <w:t>554497</w:t>
                            </w:r>
                            <w:r w:rsidRPr="000934D9">
                              <w:rPr>
                                <w:rFonts w:cs="Arial"/>
                                <w:szCs w:val="18"/>
                              </w:rPr>
                              <w:t xml:space="preserve"> (</w:t>
                            </w:r>
                            <w:r w:rsidR="00D228AC" w:rsidRPr="00D228AC">
                              <w:rPr>
                                <w:rFonts w:eastAsiaTheme="minorEastAsia" w:cs="Arial"/>
                                <w:szCs w:val="18"/>
                                <w:lang w:eastAsia="en-GB"/>
                              </w:rPr>
                              <w:t>327363</w:t>
                            </w:r>
                            <w:r w:rsidRPr="000934D9">
                              <w:rPr>
                                <w:rFonts w:cs="Arial"/>
                                <w:szCs w:val="18"/>
                              </w:rPr>
                              <w:t xml:space="preserve"> in women and </w:t>
                            </w:r>
                            <w:r w:rsidR="00D228AC" w:rsidRPr="00D228AC">
                              <w:rPr>
                                <w:rFonts w:eastAsiaTheme="minorEastAsia" w:cs="Arial"/>
                                <w:szCs w:val="18"/>
                                <w:lang w:eastAsia="en-GB"/>
                              </w:rPr>
                              <w:t>227134</w:t>
                            </w:r>
                            <w:r w:rsidRPr="000934D9">
                              <w:rPr>
                                <w:rFonts w:cs="Arial"/>
                                <w:szCs w:val="18"/>
                              </w:rPr>
                              <w:t xml:space="preserve"> in men), meaning </w:t>
                            </w:r>
                            <w:r w:rsidR="00D228AC" w:rsidRPr="00D228AC">
                              <w:rPr>
                                <w:rFonts w:eastAsiaTheme="minorEastAsia" w:cs="Arial"/>
                                <w:szCs w:val="18"/>
                                <w:lang w:eastAsia="en-GB"/>
                              </w:rPr>
                              <w:t>33.14%</w:t>
                            </w:r>
                            <w:r w:rsidRPr="000934D9">
                              <w:rPr>
                                <w:rFonts w:cs="Arial"/>
                                <w:szCs w:val="18"/>
                              </w:rPr>
                              <w:t xml:space="preserve"> of all deaths (</w:t>
                            </w:r>
                            <w:r w:rsidR="00D228AC" w:rsidRPr="00D228AC">
                              <w:rPr>
                                <w:rFonts w:eastAsiaTheme="minorEastAsia" w:cs="Arial"/>
                                <w:szCs w:val="18"/>
                                <w:lang w:eastAsia="en-GB"/>
                              </w:rPr>
                              <w:t>42.00%</w:t>
                            </w:r>
                            <w:r w:rsidRPr="000934D9">
                              <w:rPr>
                                <w:rFonts w:cs="Arial"/>
                                <w:szCs w:val="18"/>
                              </w:rPr>
                              <w:t xml:space="preserve"> in women and </w:t>
                            </w:r>
                            <w:r w:rsidR="00D228AC" w:rsidRPr="00D228AC">
                              <w:rPr>
                                <w:rFonts w:eastAsiaTheme="minorEastAsia" w:cs="Arial"/>
                                <w:szCs w:val="18"/>
                                <w:lang w:eastAsia="en-GB"/>
                              </w:rPr>
                              <w:t>24.29%</w:t>
                            </w:r>
                            <w:r w:rsidRPr="000934D9">
                              <w:rPr>
                                <w:rFonts w:cs="Arial"/>
                                <w:szCs w:val="18"/>
                              </w:rPr>
                              <w:t xml:space="preserve"> in men). When compared with the best level of sustainable and equitable wellbeing, the present annual excess mortality rises to </w:t>
                            </w:r>
                            <w:r w:rsidR="00D228AC" w:rsidRPr="00D228AC">
                              <w:rPr>
                                <w:rFonts w:eastAsiaTheme="minorEastAsia" w:cs="Arial"/>
                                <w:szCs w:val="18"/>
                                <w:lang w:eastAsia="en-GB"/>
                              </w:rPr>
                              <w:t>848886</w:t>
                            </w:r>
                            <w:r w:rsidRPr="000934D9">
                              <w:rPr>
                                <w:rFonts w:cs="Arial"/>
                                <w:szCs w:val="18"/>
                              </w:rPr>
                              <w:t xml:space="preserve">, </w:t>
                            </w:r>
                            <w:r w:rsidR="00D228AC" w:rsidRPr="00D228AC">
                              <w:rPr>
                                <w:rFonts w:eastAsiaTheme="minorEastAsia" w:cs="Arial"/>
                                <w:szCs w:val="18"/>
                                <w:lang w:eastAsia="en-GB"/>
                              </w:rPr>
                              <w:t>49.51%</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00D228AC" w:rsidRPr="00D228AC">
                              <w:rPr>
                                <w:rFonts w:eastAsiaTheme="minorEastAsia" w:cs="Arial"/>
                                <w:szCs w:val="18"/>
                                <w:lang w:eastAsia="en-GB"/>
                              </w:rPr>
                              <w:t>71.29</w:t>
                            </w:r>
                            <w:r w:rsidRPr="000934D9">
                              <w:rPr>
                                <w:rFonts w:cs="Arial"/>
                                <w:szCs w:val="18"/>
                              </w:rPr>
                              <w:t xml:space="preserve"> life years, and ranks </w:t>
                            </w:r>
                            <w:r w:rsidR="00D228AC" w:rsidRPr="00D228AC">
                              <w:rPr>
                                <w:rFonts w:eastAsiaTheme="minorEastAsia" w:cs="Arial"/>
                                <w:szCs w:val="18"/>
                                <w:lang w:eastAsia="en-GB"/>
                              </w:rPr>
                              <w:t>82</w:t>
                            </w:r>
                            <w:r w:rsidRPr="000934D9">
                              <w:rPr>
                                <w:rFonts w:cs="Arial"/>
                                <w:szCs w:val="18"/>
                              </w:rPr>
                              <w:t xml:space="preserve"> in the world.</w:t>
                            </w:r>
                          </w:p>
                          <w:p w:rsidR="00141B0C" w:rsidRDefault="00141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141B0C" w:rsidRPr="000934D9" w:rsidRDefault="00141B0C" w:rsidP="00AF4B75">
                      <w:pPr>
                        <w:widowControl w:val="0"/>
                        <w:spacing w:after="0"/>
                        <w:rPr>
                          <w:rFonts w:cs="Arial"/>
                          <w:szCs w:val="18"/>
                        </w:rPr>
                      </w:pPr>
                      <w:r w:rsidRPr="000934D9">
                        <w:rPr>
                          <w:rFonts w:cs="Arial"/>
                          <w:szCs w:val="18"/>
                        </w:rPr>
                        <w:t xml:space="preserve">In summary, the equity profile of </w:t>
                      </w:r>
                      <w:r w:rsidR="00D228AC" w:rsidRPr="00D228AC">
                        <w:rPr>
                          <w:rFonts w:eastAsiaTheme="minorEastAsia" w:cs="Arial"/>
                          <w:szCs w:val="18"/>
                          <w:lang w:eastAsia="en-GB"/>
                        </w:rPr>
                        <w:t>Indonesia</w:t>
                      </w:r>
                      <w:r w:rsidRPr="000934D9">
                        <w:rPr>
                          <w:rFonts w:cs="Arial"/>
                          <w:szCs w:val="18"/>
                        </w:rPr>
                        <w:t xml:space="preserve">, reveals that with </w:t>
                      </w:r>
                      <w:r w:rsidR="00D228AC" w:rsidRPr="00D228AC">
                        <w:rPr>
                          <w:rFonts w:eastAsiaTheme="minorEastAsia" w:cs="Arial"/>
                          <w:szCs w:val="18"/>
                          <w:lang w:eastAsia="en-GB"/>
                        </w:rPr>
                        <w:t>79%</w:t>
                      </w:r>
                      <w:r w:rsidRPr="000934D9">
                        <w:rPr>
                          <w:rFonts w:cs="Arial"/>
                          <w:szCs w:val="18"/>
                        </w:rPr>
                        <w:t xml:space="preserve"> of the world average bio capacity pcy, its ecological footprint is </w:t>
                      </w:r>
                      <w:r w:rsidR="00D228AC" w:rsidRPr="00D228AC">
                        <w:rPr>
                          <w:rFonts w:eastAsiaTheme="minorEastAsia" w:cs="Arial"/>
                          <w:szCs w:val="18"/>
                          <w:lang w:eastAsia="en-GB"/>
                        </w:rPr>
                        <w:t>104%</w:t>
                      </w:r>
                      <w:r w:rsidRPr="000934D9">
                        <w:rPr>
                          <w:rFonts w:cs="Arial"/>
                          <w:szCs w:val="18"/>
                        </w:rPr>
                        <w:t xml:space="preserve"> of the global recycling threshold (</w:t>
                      </w:r>
                      <w:r w:rsidR="00D228AC" w:rsidRPr="00D228AC">
                        <w:rPr>
                          <w:rFonts w:eastAsiaTheme="minorEastAsia" w:cs="Arial"/>
                          <w:szCs w:val="18"/>
                          <w:lang w:eastAsia="en-GB"/>
                        </w:rPr>
                        <w:t>non-sustainable</w:t>
                      </w:r>
                      <w:r w:rsidRPr="000934D9">
                        <w:rPr>
                          <w:rFonts w:cs="Arial"/>
                          <w:szCs w:val="18"/>
                        </w:rPr>
                        <w:t xml:space="preserve">) and </w:t>
                      </w:r>
                      <w:r w:rsidR="00D228AC" w:rsidRPr="00D228AC">
                        <w:rPr>
                          <w:rFonts w:eastAsiaTheme="minorEastAsia" w:cs="Arial"/>
                          <w:iCs/>
                          <w:lang w:eastAsia="en-GB"/>
                        </w:rPr>
                        <w:t>also</w:t>
                      </w:r>
                      <w:r w:rsidRPr="000934D9">
                        <w:rPr>
                          <w:rFonts w:cs="Arial"/>
                          <w:szCs w:val="18"/>
                        </w:rPr>
                        <w:t xml:space="preserve"> </w:t>
                      </w:r>
                      <w:r w:rsidR="00D228AC" w:rsidRPr="00D228AC">
                        <w:rPr>
                          <w:rFonts w:eastAsiaTheme="minorEastAsia" w:cs="Arial"/>
                          <w:szCs w:val="18"/>
                          <w:lang w:eastAsia="en-GB"/>
                        </w:rPr>
                        <w:t>132%</w:t>
                      </w:r>
                      <w:r w:rsidRPr="000934D9">
                        <w:rPr>
                          <w:rFonts w:cs="Arial"/>
                          <w:szCs w:val="18"/>
                        </w:rPr>
                        <w:t xml:space="preserve"> of its national recycling capacity (</w:t>
                      </w:r>
                      <w:r w:rsidR="00D228AC" w:rsidRPr="00D228AC">
                        <w:rPr>
                          <w:rFonts w:eastAsiaTheme="minorEastAsia" w:cs="Arial"/>
                          <w:szCs w:val="18"/>
                          <w:lang w:eastAsia="en-GB"/>
                        </w:rPr>
                        <w:t>non-sustainable</w:t>
                      </w:r>
                      <w:r w:rsidRPr="000934D9">
                        <w:rPr>
                          <w:rFonts w:cs="Arial"/>
                          <w:szCs w:val="18"/>
                        </w:rPr>
                        <w:t xml:space="preserve">). The level of CO2 emissions pcy is </w:t>
                      </w:r>
                      <w:r w:rsidR="00D228AC" w:rsidRPr="00D228AC">
                        <w:rPr>
                          <w:rFonts w:eastAsiaTheme="minorEastAsia" w:cs="Arial"/>
                          <w:szCs w:val="18"/>
                          <w:lang w:eastAsia="en-GB"/>
                        </w:rPr>
                        <w:t>119%</w:t>
                      </w:r>
                      <w:r w:rsidRPr="000934D9">
                        <w:rPr>
                          <w:rFonts w:cs="Arial"/>
                          <w:szCs w:val="18"/>
                        </w:rPr>
                        <w:t xml:space="preserve"> of the ethical threshold, therefore </w:t>
                      </w:r>
                      <w:r w:rsidR="00D228AC" w:rsidRPr="00D228AC">
                        <w:rPr>
                          <w:rFonts w:eastAsiaTheme="minorEastAsia" w:cs="Arial"/>
                          <w:szCs w:val="18"/>
                          <w:lang w:eastAsia="en-GB"/>
                        </w:rPr>
                        <w:t>contributing</w:t>
                      </w:r>
                      <w:r w:rsidR="00D228AC" w:rsidRPr="00D228AC">
                        <w:rPr>
                          <w:rFonts w:ascii="Calibri" w:eastAsiaTheme="minorEastAsia" w:hAnsi="Calibri" w:cs="Calibri"/>
                          <w:color w:val="000000"/>
                          <w:sz w:val="22"/>
                          <w:lang w:eastAsia="en-GB"/>
                        </w:rPr>
                        <w:t xml:space="preserve"> to</w:t>
                      </w:r>
                      <w:r w:rsidRPr="000934D9">
                        <w:rPr>
                          <w:rFonts w:cs="Arial"/>
                          <w:szCs w:val="18"/>
                        </w:rPr>
                        <w:t xml:space="preserve"> global warming. </w:t>
                      </w:r>
                      <w:r w:rsidR="00D228AC" w:rsidRPr="00D228AC">
                        <w:rPr>
                          <w:rFonts w:eastAsiaTheme="minorEastAsia" w:cs="Arial"/>
                          <w:szCs w:val="18"/>
                          <w:lang w:eastAsia="en-GB"/>
                        </w:rPr>
                        <w:t>Indonesia</w:t>
                      </w:r>
                      <w:r w:rsidRPr="000934D9">
                        <w:rPr>
                          <w:rFonts w:cs="Arial"/>
                          <w:szCs w:val="18"/>
                        </w:rPr>
                        <w:t xml:space="preserve"> ’s GDP CV pc is </w:t>
                      </w:r>
                      <w:r w:rsidR="00D228AC" w:rsidRPr="00D228AC">
                        <w:rPr>
                          <w:rFonts w:eastAsiaTheme="minorEastAsia" w:cs="Arial"/>
                          <w:szCs w:val="18"/>
                          <w:lang w:eastAsia="en-GB"/>
                        </w:rPr>
                        <w:t>35%</w:t>
                      </w:r>
                      <w:r w:rsidRPr="000934D9">
                        <w:rPr>
                          <w:rFonts w:cs="Arial"/>
                          <w:szCs w:val="18"/>
                        </w:rPr>
                        <w:t xml:space="preserve"> of the international average and </w:t>
                      </w:r>
                      <w:r w:rsidR="00D228AC" w:rsidRPr="00D228AC">
                        <w:rPr>
                          <w:rFonts w:eastAsiaTheme="minorEastAsia" w:cs="Arial"/>
                          <w:szCs w:val="18"/>
                          <w:lang w:eastAsia="en-GB"/>
                        </w:rPr>
                        <w:t>99%</w:t>
                      </w:r>
                      <w:r w:rsidRPr="000934D9">
                        <w:rPr>
                          <w:rFonts w:cs="Arial"/>
                          <w:szCs w:val="18"/>
                        </w:rPr>
                        <w:t xml:space="preserve"> of the HRS reference. Life expectancy is </w:t>
                      </w:r>
                      <w:r w:rsidR="00D228AC" w:rsidRPr="00D228AC">
                        <w:rPr>
                          <w:rFonts w:eastAsiaTheme="minorEastAsia" w:cs="Arial"/>
                          <w:szCs w:val="18"/>
                          <w:lang w:eastAsia="en-GB"/>
                        </w:rPr>
                        <w:t>1.16</w:t>
                      </w:r>
                      <w:r w:rsidRPr="000934D9">
                        <w:rPr>
                          <w:rFonts w:cs="Arial"/>
                          <w:szCs w:val="18"/>
                        </w:rPr>
                        <w:t xml:space="preserve"> years </w:t>
                      </w:r>
                      <w:r w:rsidR="00D228AC" w:rsidRPr="00D228AC">
                        <w:rPr>
                          <w:rFonts w:eastAsiaTheme="minorEastAsia" w:cs="Arial"/>
                          <w:szCs w:val="18"/>
                          <w:lang w:eastAsia="en-GB"/>
                        </w:rPr>
                        <w:t>below</w:t>
                      </w:r>
                      <w:r w:rsidRPr="000934D9">
                        <w:rPr>
                          <w:rFonts w:cs="Arial"/>
                          <w:szCs w:val="18"/>
                        </w:rPr>
                        <w:t xml:space="preserve"> the international average (</w:t>
                      </w:r>
                      <w:r w:rsidR="00D228AC" w:rsidRPr="00D228AC">
                        <w:rPr>
                          <w:rFonts w:eastAsiaTheme="minorEastAsia" w:cs="Arial"/>
                          <w:szCs w:val="18"/>
                          <w:lang w:eastAsia="en-GB"/>
                        </w:rPr>
                        <w:t>1.18</w:t>
                      </w:r>
                      <w:r w:rsidRPr="000934D9">
                        <w:rPr>
                          <w:rFonts w:cs="Arial"/>
                          <w:szCs w:val="18"/>
                        </w:rPr>
                        <w:t xml:space="preserve"> in women and </w:t>
                      </w:r>
                      <w:r w:rsidR="00D228AC" w:rsidRPr="00D228AC">
                        <w:rPr>
                          <w:rFonts w:eastAsiaTheme="minorEastAsia" w:cs="Arial"/>
                          <w:szCs w:val="18"/>
                          <w:lang w:eastAsia="en-GB"/>
                        </w:rPr>
                        <w:t>1.13</w:t>
                      </w:r>
                      <w:r w:rsidRPr="000934D9">
                        <w:rPr>
                          <w:rFonts w:cs="Arial"/>
                          <w:szCs w:val="18"/>
                        </w:rPr>
                        <w:t xml:space="preserve"> </w:t>
                      </w:r>
                      <w:r w:rsidR="00D228AC" w:rsidRPr="00D228AC">
                        <w:rPr>
                          <w:rFonts w:eastAsiaTheme="minorEastAsia" w:cs="Arial"/>
                          <w:szCs w:val="18"/>
                          <w:lang w:eastAsia="en-GB"/>
                        </w:rPr>
                        <w:t>below</w:t>
                      </w:r>
                      <w:r w:rsidRPr="000934D9">
                        <w:rPr>
                          <w:rFonts w:cs="Arial"/>
                          <w:szCs w:val="18"/>
                        </w:rPr>
                        <w:t xml:space="preserve"> in men) with a proportional sex difference of </w:t>
                      </w:r>
                      <w:r w:rsidR="00D228AC" w:rsidRPr="00D228AC">
                        <w:rPr>
                          <w:rFonts w:eastAsiaTheme="minorEastAsia" w:cs="Arial"/>
                          <w:szCs w:val="18"/>
                          <w:lang w:eastAsia="en-GB"/>
                        </w:rPr>
                        <w:t>6.03%</w:t>
                      </w:r>
                      <w:r w:rsidRPr="000934D9">
                        <w:rPr>
                          <w:rFonts w:cs="Arial"/>
                          <w:szCs w:val="18"/>
                        </w:rPr>
                        <w:t xml:space="preserve"> higher in women, </w:t>
                      </w:r>
                      <w:r w:rsidR="00D228AC" w:rsidRPr="00D228AC">
                        <w:rPr>
                          <w:rFonts w:eastAsiaTheme="minorEastAsia" w:cs="Arial"/>
                          <w:szCs w:val="18"/>
                          <w:lang w:eastAsia="en-GB"/>
                        </w:rPr>
                        <w:t>higher</w:t>
                      </w:r>
                      <w:r w:rsidRPr="000934D9">
                        <w:rPr>
                          <w:rFonts w:cs="Arial"/>
                          <w:szCs w:val="18"/>
                        </w:rPr>
                        <w:t xml:space="preserve"> than the world’s average. The present annual excess mortality in </w:t>
                      </w:r>
                      <w:r w:rsidR="00D228AC" w:rsidRPr="00D228AC">
                        <w:rPr>
                          <w:rFonts w:eastAsiaTheme="minorEastAsia" w:cs="Arial"/>
                          <w:szCs w:val="18"/>
                          <w:lang w:eastAsia="en-GB"/>
                        </w:rPr>
                        <w:t>Indonesia</w:t>
                      </w:r>
                      <w:r w:rsidRPr="000934D9">
                        <w:rPr>
                          <w:rFonts w:cs="Arial"/>
                          <w:szCs w:val="18"/>
                        </w:rPr>
                        <w:t xml:space="preserve">, in relation to HRS reference (feasible for all), is of </w:t>
                      </w:r>
                      <w:r w:rsidR="00D228AC" w:rsidRPr="00D228AC">
                        <w:rPr>
                          <w:rFonts w:eastAsiaTheme="minorEastAsia" w:cs="Arial"/>
                          <w:szCs w:val="18"/>
                          <w:lang w:eastAsia="en-GB"/>
                        </w:rPr>
                        <w:t>554497</w:t>
                      </w:r>
                      <w:r w:rsidRPr="000934D9">
                        <w:rPr>
                          <w:rFonts w:cs="Arial"/>
                          <w:szCs w:val="18"/>
                        </w:rPr>
                        <w:t xml:space="preserve"> (</w:t>
                      </w:r>
                      <w:r w:rsidR="00D228AC" w:rsidRPr="00D228AC">
                        <w:rPr>
                          <w:rFonts w:eastAsiaTheme="minorEastAsia" w:cs="Arial"/>
                          <w:szCs w:val="18"/>
                          <w:lang w:eastAsia="en-GB"/>
                        </w:rPr>
                        <w:t>327363</w:t>
                      </w:r>
                      <w:r w:rsidRPr="000934D9">
                        <w:rPr>
                          <w:rFonts w:cs="Arial"/>
                          <w:szCs w:val="18"/>
                        </w:rPr>
                        <w:t xml:space="preserve"> in women and </w:t>
                      </w:r>
                      <w:r w:rsidR="00D228AC" w:rsidRPr="00D228AC">
                        <w:rPr>
                          <w:rFonts w:eastAsiaTheme="minorEastAsia" w:cs="Arial"/>
                          <w:szCs w:val="18"/>
                          <w:lang w:eastAsia="en-GB"/>
                        </w:rPr>
                        <w:t>227134</w:t>
                      </w:r>
                      <w:r w:rsidRPr="000934D9">
                        <w:rPr>
                          <w:rFonts w:cs="Arial"/>
                          <w:szCs w:val="18"/>
                        </w:rPr>
                        <w:t xml:space="preserve"> in men), meaning </w:t>
                      </w:r>
                      <w:r w:rsidR="00D228AC" w:rsidRPr="00D228AC">
                        <w:rPr>
                          <w:rFonts w:eastAsiaTheme="minorEastAsia" w:cs="Arial"/>
                          <w:szCs w:val="18"/>
                          <w:lang w:eastAsia="en-GB"/>
                        </w:rPr>
                        <w:t>33.14%</w:t>
                      </w:r>
                      <w:r w:rsidRPr="000934D9">
                        <w:rPr>
                          <w:rFonts w:cs="Arial"/>
                          <w:szCs w:val="18"/>
                        </w:rPr>
                        <w:t xml:space="preserve"> of all deaths (</w:t>
                      </w:r>
                      <w:r w:rsidR="00D228AC" w:rsidRPr="00D228AC">
                        <w:rPr>
                          <w:rFonts w:eastAsiaTheme="minorEastAsia" w:cs="Arial"/>
                          <w:szCs w:val="18"/>
                          <w:lang w:eastAsia="en-GB"/>
                        </w:rPr>
                        <w:t>42.00%</w:t>
                      </w:r>
                      <w:r w:rsidRPr="000934D9">
                        <w:rPr>
                          <w:rFonts w:cs="Arial"/>
                          <w:szCs w:val="18"/>
                        </w:rPr>
                        <w:t xml:space="preserve"> in women and </w:t>
                      </w:r>
                      <w:r w:rsidR="00D228AC" w:rsidRPr="00D228AC">
                        <w:rPr>
                          <w:rFonts w:eastAsiaTheme="minorEastAsia" w:cs="Arial"/>
                          <w:szCs w:val="18"/>
                          <w:lang w:eastAsia="en-GB"/>
                        </w:rPr>
                        <w:t>24.29%</w:t>
                      </w:r>
                      <w:r w:rsidRPr="000934D9">
                        <w:rPr>
                          <w:rFonts w:cs="Arial"/>
                          <w:szCs w:val="18"/>
                        </w:rPr>
                        <w:t xml:space="preserve"> in men). When compared with the best level of sustainable and equitable wellbeing, the present annual excess mortality rises to </w:t>
                      </w:r>
                      <w:r w:rsidR="00D228AC" w:rsidRPr="00D228AC">
                        <w:rPr>
                          <w:rFonts w:eastAsiaTheme="minorEastAsia" w:cs="Arial"/>
                          <w:szCs w:val="18"/>
                          <w:lang w:eastAsia="en-GB"/>
                        </w:rPr>
                        <w:t>848886</w:t>
                      </w:r>
                      <w:r w:rsidRPr="000934D9">
                        <w:rPr>
                          <w:rFonts w:cs="Arial"/>
                          <w:szCs w:val="18"/>
                        </w:rPr>
                        <w:t xml:space="preserve">, </w:t>
                      </w:r>
                      <w:r w:rsidR="00D228AC" w:rsidRPr="00D228AC">
                        <w:rPr>
                          <w:rFonts w:eastAsiaTheme="minorEastAsia" w:cs="Arial"/>
                          <w:szCs w:val="18"/>
                          <w:lang w:eastAsia="en-GB"/>
                        </w:rPr>
                        <w:t>49.51%</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00D228AC" w:rsidRPr="00D228AC">
                        <w:rPr>
                          <w:rFonts w:eastAsiaTheme="minorEastAsia" w:cs="Arial"/>
                          <w:szCs w:val="18"/>
                          <w:lang w:eastAsia="en-GB"/>
                        </w:rPr>
                        <w:t>71.29</w:t>
                      </w:r>
                      <w:r w:rsidRPr="000934D9">
                        <w:rPr>
                          <w:rFonts w:cs="Arial"/>
                          <w:szCs w:val="18"/>
                        </w:rPr>
                        <w:t xml:space="preserve"> life years, and ranks </w:t>
                      </w:r>
                      <w:r w:rsidR="00D228AC" w:rsidRPr="00D228AC">
                        <w:rPr>
                          <w:rFonts w:eastAsiaTheme="minorEastAsia" w:cs="Arial"/>
                          <w:szCs w:val="18"/>
                          <w:lang w:eastAsia="en-GB"/>
                        </w:rPr>
                        <w:t>82</w:t>
                      </w:r>
                      <w:r w:rsidRPr="000934D9">
                        <w:rPr>
                          <w:rFonts w:cs="Arial"/>
                          <w:szCs w:val="18"/>
                        </w:rPr>
                        <w:t xml:space="preserve"> in the world.</w:t>
                      </w:r>
                    </w:p>
                    <w:p w:rsidR="00141B0C" w:rsidRDefault="00141B0C"/>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C70" w:rsidRDefault="00946C70" w:rsidP="00132816">
      <w:pPr>
        <w:spacing w:after="0" w:line="240" w:lineRule="auto"/>
      </w:pPr>
      <w:r>
        <w:separator/>
      </w:r>
    </w:p>
  </w:endnote>
  <w:endnote w:type="continuationSeparator" w:id="0">
    <w:p w:rsidR="00946C70" w:rsidRDefault="00946C70"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C70" w:rsidRDefault="00946C70" w:rsidP="00132816">
      <w:pPr>
        <w:spacing w:after="0" w:line="240" w:lineRule="auto"/>
      </w:pPr>
      <w:r>
        <w:separator/>
      </w:r>
    </w:p>
  </w:footnote>
  <w:footnote w:type="continuationSeparator" w:id="0">
    <w:p w:rsidR="00946C70" w:rsidRDefault="00946C70" w:rsidP="00132816">
      <w:pPr>
        <w:spacing w:after="0" w:line="240" w:lineRule="auto"/>
      </w:pPr>
      <w:r>
        <w:continuationSeparator/>
      </w:r>
    </w:p>
  </w:footnote>
  <w:footnote w:id="1">
    <w:p w:rsidR="00141B0C" w:rsidRPr="007754E9" w:rsidRDefault="00141B0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141B0C" w:rsidRPr="007754E9" w:rsidRDefault="00141B0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141B0C" w:rsidRPr="00DD01AF" w:rsidRDefault="00141B0C"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141B0C" w:rsidRPr="007754E9" w:rsidRDefault="00141B0C"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141B0C" w:rsidRPr="007754E9" w:rsidRDefault="00141B0C"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141B0C" w:rsidRPr="00FF618F" w:rsidRDefault="00141B0C">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141B0C" w:rsidRPr="00FF618F" w:rsidRDefault="00141B0C">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141B0C" w:rsidRDefault="00141B0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934D9"/>
    <w:rsid w:val="000B4F35"/>
    <w:rsid w:val="000C2265"/>
    <w:rsid w:val="000D6D3C"/>
    <w:rsid w:val="000E0F4B"/>
    <w:rsid w:val="000F3995"/>
    <w:rsid w:val="00101764"/>
    <w:rsid w:val="00111F03"/>
    <w:rsid w:val="00115306"/>
    <w:rsid w:val="00117BA2"/>
    <w:rsid w:val="00132816"/>
    <w:rsid w:val="00140BB3"/>
    <w:rsid w:val="00141B0C"/>
    <w:rsid w:val="00166739"/>
    <w:rsid w:val="00172B87"/>
    <w:rsid w:val="00182CE6"/>
    <w:rsid w:val="0018380D"/>
    <w:rsid w:val="00183C79"/>
    <w:rsid w:val="001B0213"/>
    <w:rsid w:val="001B045D"/>
    <w:rsid w:val="001B1D52"/>
    <w:rsid w:val="001B4565"/>
    <w:rsid w:val="001C3A56"/>
    <w:rsid w:val="001D7ED7"/>
    <w:rsid w:val="001F5C7A"/>
    <w:rsid w:val="0022280C"/>
    <w:rsid w:val="00230930"/>
    <w:rsid w:val="00247AE4"/>
    <w:rsid w:val="00251CC5"/>
    <w:rsid w:val="00262271"/>
    <w:rsid w:val="002809ED"/>
    <w:rsid w:val="002A0164"/>
    <w:rsid w:val="002D556A"/>
    <w:rsid w:val="00310104"/>
    <w:rsid w:val="003170FB"/>
    <w:rsid w:val="003330BF"/>
    <w:rsid w:val="00357BDA"/>
    <w:rsid w:val="00361B8A"/>
    <w:rsid w:val="00362EE5"/>
    <w:rsid w:val="00370D01"/>
    <w:rsid w:val="00377557"/>
    <w:rsid w:val="003866CB"/>
    <w:rsid w:val="003B32B1"/>
    <w:rsid w:val="003B7C01"/>
    <w:rsid w:val="003C30ED"/>
    <w:rsid w:val="003C7F9A"/>
    <w:rsid w:val="003D5845"/>
    <w:rsid w:val="0040139C"/>
    <w:rsid w:val="004070D3"/>
    <w:rsid w:val="00435A00"/>
    <w:rsid w:val="00440216"/>
    <w:rsid w:val="004607FC"/>
    <w:rsid w:val="004728CB"/>
    <w:rsid w:val="004856C3"/>
    <w:rsid w:val="004948C5"/>
    <w:rsid w:val="004B0385"/>
    <w:rsid w:val="004B6DAE"/>
    <w:rsid w:val="004C7C3C"/>
    <w:rsid w:val="004D6CC1"/>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B0146"/>
    <w:rsid w:val="007B32CA"/>
    <w:rsid w:val="007C2375"/>
    <w:rsid w:val="007C2EBD"/>
    <w:rsid w:val="007E52F6"/>
    <w:rsid w:val="00805B89"/>
    <w:rsid w:val="008224FD"/>
    <w:rsid w:val="00853993"/>
    <w:rsid w:val="00864812"/>
    <w:rsid w:val="008E462D"/>
    <w:rsid w:val="008E76BB"/>
    <w:rsid w:val="00907D25"/>
    <w:rsid w:val="0091495E"/>
    <w:rsid w:val="00915004"/>
    <w:rsid w:val="009251FF"/>
    <w:rsid w:val="00931886"/>
    <w:rsid w:val="00946C70"/>
    <w:rsid w:val="0095334C"/>
    <w:rsid w:val="0098245A"/>
    <w:rsid w:val="00990A04"/>
    <w:rsid w:val="00991F8D"/>
    <w:rsid w:val="00997FB8"/>
    <w:rsid w:val="009A1C73"/>
    <w:rsid w:val="009B5073"/>
    <w:rsid w:val="009C7BD3"/>
    <w:rsid w:val="009E51E2"/>
    <w:rsid w:val="00A0258F"/>
    <w:rsid w:val="00A06595"/>
    <w:rsid w:val="00A27598"/>
    <w:rsid w:val="00A54F6E"/>
    <w:rsid w:val="00A64D31"/>
    <w:rsid w:val="00A663E5"/>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5B1C"/>
    <w:rsid w:val="00CC316C"/>
    <w:rsid w:val="00CD31B8"/>
    <w:rsid w:val="00CD72DD"/>
    <w:rsid w:val="00CE3312"/>
    <w:rsid w:val="00CE7059"/>
    <w:rsid w:val="00CF3A68"/>
    <w:rsid w:val="00CF7B86"/>
    <w:rsid w:val="00D15356"/>
    <w:rsid w:val="00D228AC"/>
    <w:rsid w:val="00D71805"/>
    <w:rsid w:val="00D84192"/>
    <w:rsid w:val="00D90AA8"/>
    <w:rsid w:val="00D93572"/>
    <w:rsid w:val="00DD01AF"/>
    <w:rsid w:val="00DE1D9F"/>
    <w:rsid w:val="00DE2A9F"/>
    <w:rsid w:val="00DF2BD4"/>
    <w:rsid w:val="00E057E8"/>
    <w:rsid w:val="00E15BC6"/>
    <w:rsid w:val="00E2114C"/>
    <w:rsid w:val="00E24629"/>
    <w:rsid w:val="00E41943"/>
    <w:rsid w:val="00E60FF0"/>
    <w:rsid w:val="00E63163"/>
    <w:rsid w:val="00E6419E"/>
    <w:rsid w:val="00E6469C"/>
    <w:rsid w:val="00E819B4"/>
    <w:rsid w:val="00E82061"/>
    <w:rsid w:val="00E963F0"/>
    <w:rsid w:val="00EA013D"/>
    <w:rsid w:val="00EB1DC5"/>
    <w:rsid w:val="00EB2495"/>
    <w:rsid w:val="00EB78B7"/>
    <w:rsid w:val="00EC579A"/>
    <w:rsid w:val="00EC6F6B"/>
    <w:rsid w:val="00F13C16"/>
    <w:rsid w:val="00F15F93"/>
    <w:rsid w:val="00F340F0"/>
    <w:rsid w:val="00F42602"/>
    <w:rsid w:val="00F43758"/>
    <w:rsid w:val="00F71487"/>
    <w:rsid w:val="00FC13BF"/>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2544419A"/>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34439-B1FC-43D5-B0A4-A91BB99C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2021-12-21T15:26:00Z</dcterms:created>
  <dcterms:modified xsi:type="dcterms:W3CDTF">2021-12-25T08:37:00Z</dcterms:modified>
</cp:coreProperties>
</file>